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562C" w14:textId="3A7846ED" w:rsidR="00A70F92" w:rsidRPr="00503D84" w:rsidRDefault="00A70F92" w:rsidP="00A70F92">
      <w:pPr>
        <w:pStyle w:val="NoSpacing"/>
        <w:jc w:val="center"/>
        <w:rPr>
          <w:rFonts w:ascii="Arial" w:hAnsi="Arial" w:cs="Arial"/>
          <w:sz w:val="22"/>
        </w:rPr>
      </w:pPr>
    </w:p>
    <w:p w14:paraId="3345B5FC" w14:textId="14634DC1" w:rsidR="00D954D2" w:rsidRPr="00503D84" w:rsidRDefault="00D954D2" w:rsidP="00A70F92">
      <w:pPr>
        <w:pStyle w:val="NoSpacing"/>
        <w:jc w:val="center"/>
        <w:rPr>
          <w:rFonts w:ascii="Arial" w:hAnsi="Arial" w:cs="Arial"/>
          <w:sz w:val="22"/>
        </w:rPr>
      </w:pPr>
    </w:p>
    <w:p w14:paraId="40AAAA59" w14:textId="6E55EBE0" w:rsidR="00D954D2" w:rsidRPr="00503D84" w:rsidRDefault="00D954D2" w:rsidP="00A70F92">
      <w:pPr>
        <w:pStyle w:val="NoSpacing"/>
        <w:jc w:val="center"/>
        <w:rPr>
          <w:rFonts w:ascii="Arial" w:hAnsi="Arial" w:cs="Arial"/>
          <w:sz w:val="22"/>
        </w:rPr>
      </w:pPr>
    </w:p>
    <w:p w14:paraId="7146DE84" w14:textId="77777777" w:rsidR="00D954D2" w:rsidRPr="00503D84" w:rsidRDefault="00D954D2" w:rsidP="00A70F92">
      <w:pPr>
        <w:pStyle w:val="NoSpacing"/>
        <w:jc w:val="center"/>
        <w:rPr>
          <w:rFonts w:ascii="Arial" w:hAnsi="Arial" w:cs="Arial"/>
          <w:sz w:val="22"/>
        </w:rPr>
      </w:pPr>
    </w:p>
    <w:p w14:paraId="680CAE51" w14:textId="1C59ABDE" w:rsidR="00A70F92" w:rsidRPr="00503D84" w:rsidRDefault="00A70F92" w:rsidP="00A70F92">
      <w:pPr>
        <w:pStyle w:val="NoSpacing"/>
        <w:jc w:val="center"/>
        <w:rPr>
          <w:rFonts w:ascii="Arial" w:hAnsi="Arial" w:cs="Arial"/>
          <w:sz w:val="22"/>
        </w:rPr>
      </w:pPr>
      <w:r w:rsidRPr="00503D84">
        <w:rPr>
          <w:rFonts w:ascii="Arial" w:hAnsi="Arial" w:cs="Arial"/>
          <w:sz w:val="22"/>
        </w:rPr>
        <w:t xml:space="preserve">The determination of significant factors that contribute to the chemical cell disruption of the </w:t>
      </w:r>
      <w:r w:rsidR="00751CA0" w:rsidRPr="00503D84">
        <w:rPr>
          <w:rFonts w:ascii="Arial" w:hAnsi="Arial" w:cs="Arial"/>
          <w:sz w:val="22"/>
        </w:rPr>
        <w:t>micro</w:t>
      </w:r>
      <w:r w:rsidRPr="00503D84">
        <w:rPr>
          <w:rFonts w:ascii="Arial" w:hAnsi="Arial" w:cs="Arial"/>
          <w:sz w:val="22"/>
        </w:rPr>
        <w:t>alga</w:t>
      </w:r>
      <w:r w:rsidR="008808D0" w:rsidRPr="00503D84">
        <w:rPr>
          <w:rFonts w:ascii="Arial" w:hAnsi="Arial" w:cs="Arial"/>
          <w:sz w:val="22"/>
        </w:rPr>
        <w:t>l</w:t>
      </w:r>
      <w:r w:rsidRPr="00503D84">
        <w:rPr>
          <w:rFonts w:ascii="Arial" w:hAnsi="Arial" w:cs="Arial"/>
          <w:sz w:val="22"/>
        </w:rPr>
        <w:t xml:space="preserve"> specie</w:t>
      </w:r>
      <w:r w:rsidR="004F40C6" w:rsidRPr="00503D84">
        <w:rPr>
          <w:rFonts w:ascii="Arial" w:hAnsi="Arial" w:cs="Arial"/>
          <w:sz w:val="22"/>
        </w:rPr>
        <w:t>s</w:t>
      </w:r>
      <w:r w:rsidRPr="00503D84">
        <w:rPr>
          <w:rFonts w:ascii="Arial" w:hAnsi="Arial" w:cs="Arial"/>
          <w:sz w:val="22"/>
        </w:rPr>
        <w:t xml:space="preserve">, </w:t>
      </w:r>
      <w:r w:rsidRPr="00503D84">
        <w:rPr>
          <w:rFonts w:ascii="Arial" w:hAnsi="Arial" w:cs="Arial"/>
          <w:i/>
          <w:sz w:val="22"/>
        </w:rPr>
        <w:t>Nannochloropsis oculata</w:t>
      </w:r>
    </w:p>
    <w:p w14:paraId="324B72D2" w14:textId="77777777" w:rsidR="00A70F92" w:rsidRPr="00503D84" w:rsidRDefault="00A70F92" w:rsidP="00A70F92">
      <w:pPr>
        <w:pStyle w:val="NoSpacing"/>
        <w:jc w:val="center"/>
        <w:rPr>
          <w:rFonts w:ascii="Arial" w:hAnsi="Arial" w:cs="Arial"/>
          <w:sz w:val="22"/>
        </w:rPr>
      </w:pPr>
    </w:p>
    <w:p w14:paraId="6110C208" w14:textId="77777777" w:rsidR="00A70F92" w:rsidRPr="00503D84" w:rsidRDefault="00A70F92" w:rsidP="002B3A4A">
      <w:pPr>
        <w:pStyle w:val="NoSpacing"/>
        <w:ind w:firstLine="360"/>
        <w:rPr>
          <w:rFonts w:ascii="Arial" w:hAnsi="Arial" w:cs="Arial"/>
          <w:sz w:val="22"/>
        </w:rPr>
      </w:pPr>
    </w:p>
    <w:p w14:paraId="5C7EB03E" w14:textId="6DB7F251" w:rsidR="00A70F92" w:rsidRPr="00503D84" w:rsidRDefault="00A70F92" w:rsidP="00A70F92">
      <w:pPr>
        <w:pStyle w:val="NoSpacing"/>
        <w:jc w:val="center"/>
        <w:rPr>
          <w:rFonts w:ascii="Arial" w:hAnsi="Arial" w:cs="Arial"/>
          <w:b/>
          <w:sz w:val="22"/>
        </w:rPr>
      </w:pPr>
      <w:r w:rsidRPr="00503D84">
        <w:rPr>
          <w:rFonts w:ascii="Arial" w:hAnsi="Arial" w:cs="Arial"/>
          <w:b/>
          <w:sz w:val="22"/>
        </w:rPr>
        <w:t>Abstract</w:t>
      </w:r>
    </w:p>
    <w:p w14:paraId="0B0F845C" w14:textId="2FF5DCA7" w:rsidR="0027567B" w:rsidRDefault="00CE37F6" w:rsidP="0027567B">
      <w:pPr>
        <w:pStyle w:val="NoSpacing"/>
        <w:rPr>
          <w:rFonts w:ascii="Arial" w:hAnsi="Arial" w:cs="Arial"/>
          <w:sz w:val="22"/>
        </w:rPr>
      </w:pPr>
      <w:r>
        <w:rPr>
          <w:rFonts w:ascii="Arial" w:hAnsi="Arial" w:cs="Arial"/>
          <w:sz w:val="22"/>
        </w:rPr>
        <w:t>Biofuel c</w:t>
      </w:r>
      <w:r w:rsidR="00FB2FB7">
        <w:rPr>
          <w:rFonts w:ascii="Arial" w:hAnsi="Arial" w:cs="Arial"/>
          <w:sz w:val="22"/>
        </w:rPr>
        <w:t>ommercial</w:t>
      </w:r>
      <w:r w:rsidR="00C079E6">
        <w:rPr>
          <w:rFonts w:ascii="Arial" w:hAnsi="Arial" w:cs="Arial"/>
          <w:sz w:val="22"/>
        </w:rPr>
        <w:t>ization</w:t>
      </w:r>
      <w:r>
        <w:rPr>
          <w:rFonts w:ascii="Arial" w:hAnsi="Arial" w:cs="Arial"/>
          <w:sz w:val="22"/>
        </w:rPr>
        <w:t xml:space="preserve"> i</w:t>
      </w:r>
      <w:r w:rsidR="003F57EC">
        <w:rPr>
          <w:rFonts w:ascii="Arial" w:hAnsi="Arial" w:cs="Arial"/>
          <w:sz w:val="22"/>
        </w:rPr>
        <w:t xml:space="preserve">s </w:t>
      </w:r>
      <w:r w:rsidR="00FB2FB7">
        <w:rPr>
          <w:rFonts w:ascii="Arial" w:hAnsi="Arial" w:cs="Arial"/>
          <w:sz w:val="22"/>
        </w:rPr>
        <w:t xml:space="preserve">complicated </w:t>
      </w:r>
      <w:r w:rsidR="003F57EC">
        <w:rPr>
          <w:rFonts w:ascii="Arial" w:hAnsi="Arial" w:cs="Arial"/>
          <w:sz w:val="22"/>
        </w:rPr>
        <w:t xml:space="preserve">because of </w:t>
      </w:r>
      <w:r>
        <w:rPr>
          <w:rFonts w:ascii="Arial" w:hAnsi="Arial" w:cs="Arial"/>
          <w:sz w:val="22"/>
        </w:rPr>
        <w:t>the</w:t>
      </w:r>
      <w:r w:rsidR="003F57EC">
        <w:rPr>
          <w:rFonts w:ascii="Arial" w:hAnsi="Arial" w:cs="Arial"/>
          <w:sz w:val="22"/>
        </w:rPr>
        <w:t xml:space="preserve"> </w:t>
      </w:r>
      <w:r>
        <w:rPr>
          <w:rFonts w:ascii="Arial" w:hAnsi="Arial" w:cs="Arial"/>
          <w:sz w:val="22"/>
        </w:rPr>
        <w:t xml:space="preserve">cell disruption step within its </w:t>
      </w:r>
      <w:r w:rsidR="00FB2FB7">
        <w:rPr>
          <w:rFonts w:ascii="Arial" w:hAnsi="Arial" w:cs="Arial"/>
          <w:sz w:val="22"/>
        </w:rPr>
        <w:t xml:space="preserve">oil extraction process. </w:t>
      </w:r>
      <w:r w:rsidR="00920E7B" w:rsidRPr="00503D84">
        <w:rPr>
          <w:rFonts w:ascii="Arial" w:hAnsi="Arial" w:cs="Arial"/>
          <w:sz w:val="22"/>
        </w:rPr>
        <w:t xml:space="preserve">The purpose of this study </w:t>
      </w:r>
      <w:r w:rsidR="00751CA0" w:rsidRPr="00503D84">
        <w:rPr>
          <w:rFonts w:ascii="Arial" w:hAnsi="Arial" w:cs="Arial"/>
          <w:sz w:val="22"/>
        </w:rPr>
        <w:t>was</w:t>
      </w:r>
      <w:r w:rsidR="00920E7B" w:rsidRPr="00503D84">
        <w:rPr>
          <w:rFonts w:ascii="Arial" w:hAnsi="Arial" w:cs="Arial"/>
          <w:sz w:val="22"/>
        </w:rPr>
        <w:t xml:space="preserve"> to </w:t>
      </w:r>
      <w:r w:rsidR="00D536F4">
        <w:rPr>
          <w:rFonts w:ascii="Arial" w:hAnsi="Arial" w:cs="Arial"/>
          <w:sz w:val="22"/>
        </w:rPr>
        <w:t>identify</w:t>
      </w:r>
      <w:r w:rsidR="00920E7B" w:rsidRPr="00503D84">
        <w:rPr>
          <w:rFonts w:ascii="Arial" w:hAnsi="Arial" w:cs="Arial"/>
          <w:sz w:val="22"/>
        </w:rPr>
        <w:t xml:space="preserve"> factors that affect chemical cell disruption of the microalgal specie</w:t>
      </w:r>
      <w:r w:rsidR="004F40C6" w:rsidRPr="00503D84">
        <w:rPr>
          <w:rFonts w:ascii="Arial" w:hAnsi="Arial" w:cs="Arial"/>
          <w:sz w:val="22"/>
        </w:rPr>
        <w:t>s</w:t>
      </w:r>
      <w:r w:rsidR="00920E7B" w:rsidRPr="00503D84">
        <w:rPr>
          <w:rFonts w:ascii="Arial" w:hAnsi="Arial" w:cs="Arial"/>
          <w:sz w:val="22"/>
        </w:rPr>
        <w:t xml:space="preserve">, </w:t>
      </w:r>
      <w:r w:rsidR="00920E7B" w:rsidRPr="00503D84">
        <w:rPr>
          <w:rFonts w:ascii="Arial" w:hAnsi="Arial" w:cs="Arial"/>
          <w:i/>
          <w:sz w:val="22"/>
        </w:rPr>
        <w:t>Nannochloropsis oculata</w:t>
      </w:r>
      <w:r w:rsidR="00920E7B" w:rsidRPr="00503D84">
        <w:rPr>
          <w:rFonts w:ascii="Arial" w:hAnsi="Arial" w:cs="Arial"/>
          <w:sz w:val="22"/>
        </w:rPr>
        <w:t xml:space="preserve">. </w:t>
      </w:r>
      <w:r w:rsidR="00D536F4">
        <w:rPr>
          <w:rFonts w:ascii="Arial" w:hAnsi="Arial" w:cs="Arial"/>
          <w:sz w:val="22"/>
        </w:rPr>
        <w:t>JMP Software was used to develop a Resolution III</w:t>
      </w:r>
      <w:r w:rsidR="00920E7B" w:rsidRPr="00503D84">
        <w:rPr>
          <w:rFonts w:ascii="Arial" w:hAnsi="Arial" w:cs="Arial"/>
          <w:sz w:val="22"/>
        </w:rPr>
        <w:t xml:space="preserve"> screening design</w:t>
      </w:r>
      <w:r w:rsidR="00D536F4">
        <w:rPr>
          <w:rFonts w:ascii="Arial" w:hAnsi="Arial" w:cs="Arial"/>
          <w:sz w:val="22"/>
        </w:rPr>
        <w:t>: a</w:t>
      </w:r>
      <w:r w:rsidR="00920E7B" w:rsidRPr="00503D84">
        <w:rPr>
          <w:rFonts w:ascii="Arial" w:hAnsi="Arial" w:cs="Arial"/>
          <w:sz w:val="22"/>
        </w:rPr>
        <w:t xml:space="preserve"> half fractional factorial design </w:t>
      </w:r>
      <w:r w:rsidR="00D536F4">
        <w:rPr>
          <w:rFonts w:ascii="Arial" w:hAnsi="Arial" w:cs="Arial"/>
          <w:sz w:val="22"/>
        </w:rPr>
        <w:t>with</w:t>
      </w:r>
      <w:r w:rsidR="00920E7B" w:rsidRPr="00503D84">
        <w:rPr>
          <w:rFonts w:ascii="Arial" w:hAnsi="Arial" w:cs="Arial"/>
          <w:sz w:val="22"/>
        </w:rPr>
        <w:t xml:space="preserve"> four center points. The factors tested for significance </w:t>
      </w:r>
      <w:r w:rsidR="00A762F9" w:rsidRPr="00503D84">
        <w:rPr>
          <w:rFonts w:ascii="Arial" w:hAnsi="Arial" w:cs="Arial"/>
          <w:sz w:val="22"/>
        </w:rPr>
        <w:t>were</w:t>
      </w:r>
      <w:r w:rsidR="00920E7B" w:rsidRPr="00503D84">
        <w:rPr>
          <w:rFonts w:ascii="Arial" w:hAnsi="Arial" w:cs="Arial"/>
          <w:sz w:val="22"/>
        </w:rPr>
        <w:t xml:space="preserve"> pretreatment</w:t>
      </w:r>
      <w:r w:rsidR="00D536F4">
        <w:rPr>
          <w:rFonts w:ascii="Arial" w:hAnsi="Arial" w:cs="Arial"/>
          <w:sz w:val="22"/>
        </w:rPr>
        <w:t xml:space="preserve"> method</w:t>
      </w:r>
      <w:r w:rsidR="00920E7B" w:rsidRPr="00503D84">
        <w:rPr>
          <w:rFonts w:ascii="Arial" w:hAnsi="Arial" w:cs="Arial"/>
          <w:sz w:val="22"/>
        </w:rPr>
        <w:t>, buffer type, buffer volume, incubation time, and incubation temperature.</w:t>
      </w:r>
      <w:r w:rsidR="00E44DFE">
        <w:rPr>
          <w:rFonts w:ascii="Arial" w:hAnsi="Arial" w:cs="Arial"/>
          <w:sz w:val="22"/>
        </w:rPr>
        <w:t xml:space="preserve"> </w:t>
      </w:r>
      <w:r w:rsidR="00E44DFE" w:rsidRPr="00503D84">
        <w:rPr>
          <w:rFonts w:ascii="Arial" w:hAnsi="Arial" w:cs="Arial"/>
          <w:sz w:val="22"/>
        </w:rPr>
        <w:t>Chlorophyll</w:t>
      </w:r>
      <w:r>
        <w:rPr>
          <w:rFonts w:ascii="Arial" w:hAnsi="Arial" w:cs="Arial"/>
          <w:sz w:val="22"/>
        </w:rPr>
        <w:t xml:space="preserve"> </w:t>
      </w:r>
      <w:r w:rsidRPr="00CE37F6">
        <w:rPr>
          <w:rFonts w:ascii="Arial" w:hAnsi="Arial" w:cs="Arial"/>
          <w:i/>
          <w:iCs/>
          <w:sz w:val="22"/>
        </w:rPr>
        <w:t>a</w:t>
      </w:r>
      <w:r w:rsidR="00E44DFE" w:rsidRPr="00503D84">
        <w:rPr>
          <w:rFonts w:ascii="Arial" w:hAnsi="Arial" w:cs="Arial"/>
          <w:sz w:val="22"/>
        </w:rPr>
        <w:t xml:space="preserve"> </w:t>
      </w:r>
      <w:r>
        <w:rPr>
          <w:rFonts w:ascii="Arial" w:hAnsi="Arial" w:cs="Arial"/>
          <w:sz w:val="22"/>
        </w:rPr>
        <w:t>is the only type of chlorophyll present in this species and has</w:t>
      </w:r>
      <w:r w:rsidR="00E44DFE" w:rsidRPr="00503D84">
        <w:rPr>
          <w:rFonts w:ascii="Arial" w:hAnsi="Arial" w:cs="Arial"/>
          <w:sz w:val="22"/>
        </w:rPr>
        <w:t xml:space="preserve"> a narrow absorption band of</w:t>
      </w:r>
      <w:r>
        <w:rPr>
          <w:rFonts w:ascii="Arial" w:hAnsi="Arial" w:cs="Arial"/>
          <w:sz w:val="22"/>
        </w:rPr>
        <w:t xml:space="preserve"> 20nm</w:t>
      </w:r>
      <w:r w:rsidR="00E44DFE">
        <w:rPr>
          <w:rFonts w:ascii="Arial" w:hAnsi="Arial" w:cs="Arial"/>
          <w:sz w:val="22"/>
        </w:rPr>
        <w:t>.</w:t>
      </w:r>
      <w:r w:rsidR="00920E7B" w:rsidRPr="00503D84">
        <w:rPr>
          <w:rFonts w:ascii="Arial" w:hAnsi="Arial" w:cs="Arial"/>
          <w:sz w:val="22"/>
        </w:rPr>
        <w:t xml:space="preserve"> </w:t>
      </w:r>
      <w:r>
        <w:rPr>
          <w:rFonts w:ascii="Arial" w:hAnsi="Arial" w:cs="Arial"/>
          <w:sz w:val="22"/>
        </w:rPr>
        <w:t xml:space="preserve">Therefore, </w:t>
      </w:r>
      <w:r w:rsidR="00920E7B" w:rsidRPr="00503D84">
        <w:rPr>
          <w:rFonts w:ascii="Arial" w:hAnsi="Arial" w:cs="Arial"/>
          <w:sz w:val="22"/>
        </w:rPr>
        <w:t>a spectrophotometer</w:t>
      </w:r>
      <w:r>
        <w:rPr>
          <w:rFonts w:ascii="Arial" w:hAnsi="Arial" w:cs="Arial"/>
          <w:sz w:val="22"/>
        </w:rPr>
        <w:t xml:space="preserve"> used to measure</w:t>
      </w:r>
      <w:r w:rsidR="00920E7B" w:rsidRPr="00503D84">
        <w:rPr>
          <w:rFonts w:ascii="Arial" w:hAnsi="Arial" w:cs="Arial"/>
          <w:sz w:val="22"/>
        </w:rPr>
        <w:t xml:space="preserve"> the optical density </w:t>
      </w:r>
      <w:r w:rsidR="00E44DFE">
        <w:rPr>
          <w:rFonts w:ascii="Arial" w:hAnsi="Arial" w:cs="Arial"/>
          <w:sz w:val="22"/>
        </w:rPr>
        <w:t>of</w:t>
      </w:r>
      <w:r w:rsidR="00920E7B" w:rsidRPr="00503D84">
        <w:rPr>
          <w:rFonts w:ascii="Arial" w:hAnsi="Arial" w:cs="Arial"/>
          <w:sz w:val="22"/>
        </w:rPr>
        <w:t xml:space="preserve"> the lysate supernatant </w:t>
      </w:r>
      <w:r>
        <w:rPr>
          <w:rFonts w:ascii="Arial" w:hAnsi="Arial" w:cs="Arial"/>
          <w:sz w:val="22"/>
        </w:rPr>
        <w:t>as the response variable</w:t>
      </w:r>
      <w:r w:rsidR="00920E7B" w:rsidRPr="00503D84">
        <w:rPr>
          <w:rFonts w:ascii="Arial" w:hAnsi="Arial" w:cs="Arial"/>
          <w:sz w:val="22"/>
        </w:rPr>
        <w:t>.</w:t>
      </w:r>
      <w:r w:rsidR="00E44DFE">
        <w:rPr>
          <w:rFonts w:ascii="Arial" w:hAnsi="Arial" w:cs="Arial"/>
          <w:sz w:val="22"/>
        </w:rPr>
        <w:t xml:space="preserve"> </w:t>
      </w:r>
      <w:r w:rsidR="00920E7B" w:rsidRPr="00503D84">
        <w:rPr>
          <w:rFonts w:ascii="Arial" w:hAnsi="Arial" w:cs="Arial"/>
          <w:sz w:val="22"/>
        </w:rPr>
        <w:t xml:space="preserve">The </w:t>
      </w:r>
      <w:r w:rsidR="003C1034" w:rsidRPr="00503D84">
        <w:rPr>
          <w:rFonts w:ascii="Arial" w:hAnsi="Arial" w:cs="Arial"/>
          <w:sz w:val="22"/>
        </w:rPr>
        <w:t>experiment was statistically analyzed</w:t>
      </w:r>
      <w:r w:rsidR="00920E7B" w:rsidRPr="00503D84">
        <w:rPr>
          <w:rFonts w:ascii="Arial" w:hAnsi="Arial" w:cs="Arial"/>
          <w:sz w:val="22"/>
        </w:rPr>
        <w:t xml:space="preserve"> using </w:t>
      </w:r>
      <w:r w:rsidR="00D536F4">
        <w:rPr>
          <w:rFonts w:ascii="Arial" w:hAnsi="Arial" w:cs="Arial"/>
          <w:sz w:val="22"/>
        </w:rPr>
        <w:t>JMP</w:t>
      </w:r>
      <w:r w:rsidR="00920E7B" w:rsidRPr="00503D84">
        <w:rPr>
          <w:rFonts w:ascii="Arial" w:hAnsi="Arial" w:cs="Arial"/>
          <w:sz w:val="22"/>
        </w:rPr>
        <w:t xml:space="preserve">. Buffer type and volume were </w:t>
      </w:r>
      <w:r w:rsidR="00D536F4">
        <w:rPr>
          <w:rFonts w:ascii="Arial" w:hAnsi="Arial" w:cs="Arial"/>
          <w:sz w:val="22"/>
        </w:rPr>
        <w:t xml:space="preserve">found to be </w:t>
      </w:r>
      <w:r w:rsidR="00920E7B" w:rsidRPr="00503D84">
        <w:rPr>
          <w:rFonts w:ascii="Arial" w:hAnsi="Arial" w:cs="Arial"/>
          <w:sz w:val="22"/>
        </w:rPr>
        <w:t xml:space="preserve">the two most significant factors. Using </w:t>
      </w:r>
      <w:r w:rsidR="00E44DFE">
        <w:rPr>
          <w:rFonts w:ascii="Arial" w:hAnsi="Arial" w:cs="Arial"/>
          <w:sz w:val="22"/>
        </w:rPr>
        <w:t xml:space="preserve">5 ml of </w:t>
      </w:r>
      <w:r w:rsidR="00920E7B" w:rsidRPr="00503D84">
        <w:rPr>
          <w:rFonts w:ascii="Arial" w:hAnsi="Arial" w:cs="Arial"/>
          <w:sz w:val="22"/>
        </w:rPr>
        <w:t xml:space="preserve">ethanol </w:t>
      </w:r>
      <w:r w:rsidR="00E44DFE">
        <w:rPr>
          <w:rFonts w:ascii="Arial" w:hAnsi="Arial" w:cs="Arial"/>
          <w:sz w:val="22"/>
        </w:rPr>
        <w:t>to lyse 5 ml of</w:t>
      </w:r>
      <w:r w:rsidR="00920E7B" w:rsidRPr="00503D84">
        <w:rPr>
          <w:rFonts w:ascii="Arial" w:hAnsi="Arial" w:cs="Arial"/>
          <w:sz w:val="22"/>
        </w:rPr>
        <w:t xml:space="preserve"> algae sample</w:t>
      </w:r>
      <w:r w:rsidR="00A762F9" w:rsidRPr="00503D84">
        <w:rPr>
          <w:rFonts w:ascii="Arial" w:hAnsi="Arial" w:cs="Arial"/>
          <w:sz w:val="22"/>
        </w:rPr>
        <w:t xml:space="preserve"> volume</w:t>
      </w:r>
      <w:r w:rsidR="00920E7B" w:rsidRPr="00503D84">
        <w:rPr>
          <w:rFonts w:ascii="Arial" w:hAnsi="Arial" w:cs="Arial"/>
          <w:sz w:val="22"/>
        </w:rPr>
        <w:t xml:space="preserve"> proved most successful in lysing the cells. </w:t>
      </w:r>
      <w:bookmarkStart w:id="0" w:name="_Hlk12280556"/>
    </w:p>
    <w:p w14:paraId="00AB26CF" w14:textId="77777777" w:rsidR="0027567B" w:rsidRDefault="0027567B" w:rsidP="0027567B">
      <w:pPr>
        <w:pStyle w:val="NoSpacing"/>
        <w:rPr>
          <w:rFonts w:ascii="Arial" w:hAnsi="Arial" w:cs="Arial"/>
          <w:sz w:val="22"/>
        </w:rPr>
      </w:pPr>
    </w:p>
    <w:p w14:paraId="34541AAD" w14:textId="77777777" w:rsidR="0027567B" w:rsidRDefault="0027567B" w:rsidP="0027567B">
      <w:pPr>
        <w:pStyle w:val="NoSpacing"/>
        <w:rPr>
          <w:rFonts w:ascii="Arial" w:hAnsi="Arial" w:cs="Arial"/>
          <w:bCs/>
          <w:sz w:val="22"/>
        </w:rPr>
      </w:pPr>
    </w:p>
    <w:p w14:paraId="49C50D2C" w14:textId="77777777" w:rsidR="0027567B" w:rsidRDefault="0027567B" w:rsidP="0027567B">
      <w:pPr>
        <w:pStyle w:val="NoSpacing"/>
        <w:rPr>
          <w:rFonts w:ascii="Arial" w:hAnsi="Arial" w:cs="Arial"/>
          <w:bCs/>
          <w:sz w:val="22"/>
        </w:rPr>
      </w:pPr>
    </w:p>
    <w:p w14:paraId="705DAF46" w14:textId="77777777" w:rsidR="0027567B" w:rsidRDefault="0027567B" w:rsidP="0027567B">
      <w:pPr>
        <w:pStyle w:val="NoSpacing"/>
        <w:rPr>
          <w:rFonts w:ascii="Arial" w:hAnsi="Arial" w:cs="Arial"/>
          <w:bCs/>
          <w:sz w:val="22"/>
        </w:rPr>
      </w:pPr>
    </w:p>
    <w:p w14:paraId="6347D0AB" w14:textId="77777777" w:rsidR="0027567B" w:rsidRDefault="0027567B" w:rsidP="0027567B">
      <w:pPr>
        <w:pStyle w:val="NoSpacing"/>
        <w:rPr>
          <w:rFonts w:ascii="Arial" w:hAnsi="Arial" w:cs="Arial"/>
          <w:bCs/>
          <w:sz w:val="22"/>
        </w:rPr>
      </w:pPr>
    </w:p>
    <w:p w14:paraId="5A6C61FD" w14:textId="77777777" w:rsidR="0027567B" w:rsidRDefault="0027567B" w:rsidP="0027567B">
      <w:pPr>
        <w:pStyle w:val="NoSpacing"/>
        <w:rPr>
          <w:rFonts w:ascii="Arial" w:hAnsi="Arial" w:cs="Arial"/>
          <w:bCs/>
          <w:sz w:val="22"/>
        </w:rPr>
      </w:pPr>
    </w:p>
    <w:p w14:paraId="69A5DBE0" w14:textId="77777777" w:rsidR="0027567B" w:rsidRDefault="0027567B" w:rsidP="0027567B">
      <w:pPr>
        <w:pStyle w:val="NoSpacing"/>
        <w:rPr>
          <w:rFonts w:ascii="Arial" w:hAnsi="Arial" w:cs="Arial"/>
          <w:bCs/>
          <w:sz w:val="22"/>
        </w:rPr>
      </w:pPr>
    </w:p>
    <w:p w14:paraId="2A59FA8B" w14:textId="77777777" w:rsidR="0027567B" w:rsidRDefault="0027567B" w:rsidP="0027567B">
      <w:pPr>
        <w:pStyle w:val="NoSpacing"/>
        <w:rPr>
          <w:rFonts w:ascii="Arial" w:hAnsi="Arial" w:cs="Arial"/>
          <w:bCs/>
          <w:sz w:val="22"/>
        </w:rPr>
      </w:pPr>
    </w:p>
    <w:p w14:paraId="251751D4" w14:textId="77777777" w:rsidR="0027567B" w:rsidRDefault="0027567B" w:rsidP="0027567B">
      <w:pPr>
        <w:pStyle w:val="NoSpacing"/>
        <w:rPr>
          <w:rFonts w:ascii="Arial" w:hAnsi="Arial" w:cs="Arial"/>
          <w:bCs/>
          <w:sz w:val="22"/>
        </w:rPr>
      </w:pPr>
    </w:p>
    <w:p w14:paraId="5C8E5DC7" w14:textId="77777777" w:rsidR="0027567B" w:rsidRDefault="0027567B" w:rsidP="0027567B">
      <w:pPr>
        <w:pStyle w:val="NoSpacing"/>
        <w:rPr>
          <w:rFonts w:ascii="Arial" w:hAnsi="Arial" w:cs="Arial"/>
          <w:bCs/>
          <w:sz w:val="22"/>
        </w:rPr>
      </w:pPr>
    </w:p>
    <w:p w14:paraId="77C9D3AF" w14:textId="77777777" w:rsidR="0027567B" w:rsidRDefault="0027567B" w:rsidP="0027567B">
      <w:pPr>
        <w:pStyle w:val="NoSpacing"/>
        <w:rPr>
          <w:rFonts w:ascii="Arial" w:hAnsi="Arial" w:cs="Arial"/>
          <w:bCs/>
          <w:sz w:val="22"/>
        </w:rPr>
      </w:pPr>
    </w:p>
    <w:p w14:paraId="472F17D4" w14:textId="77777777" w:rsidR="0027567B" w:rsidRDefault="0027567B" w:rsidP="0027567B">
      <w:pPr>
        <w:pStyle w:val="NoSpacing"/>
        <w:rPr>
          <w:rFonts w:ascii="Arial" w:hAnsi="Arial" w:cs="Arial"/>
          <w:bCs/>
          <w:sz w:val="22"/>
        </w:rPr>
      </w:pPr>
    </w:p>
    <w:p w14:paraId="6BA2AE87" w14:textId="77777777" w:rsidR="0027567B" w:rsidRDefault="0027567B" w:rsidP="0027567B">
      <w:pPr>
        <w:pStyle w:val="NoSpacing"/>
        <w:rPr>
          <w:rFonts w:ascii="Arial" w:hAnsi="Arial" w:cs="Arial"/>
          <w:bCs/>
          <w:sz w:val="22"/>
        </w:rPr>
      </w:pPr>
    </w:p>
    <w:p w14:paraId="53B99408" w14:textId="77777777" w:rsidR="0027567B" w:rsidRDefault="0027567B" w:rsidP="0027567B">
      <w:pPr>
        <w:pStyle w:val="NoSpacing"/>
        <w:rPr>
          <w:rFonts w:ascii="Arial" w:hAnsi="Arial" w:cs="Arial"/>
          <w:bCs/>
          <w:sz w:val="22"/>
        </w:rPr>
      </w:pPr>
    </w:p>
    <w:p w14:paraId="2EFF6CD4" w14:textId="77777777" w:rsidR="0027567B" w:rsidRDefault="0027567B" w:rsidP="0027567B">
      <w:pPr>
        <w:pStyle w:val="NoSpacing"/>
        <w:rPr>
          <w:rFonts w:ascii="Arial" w:hAnsi="Arial" w:cs="Arial"/>
          <w:bCs/>
          <w:sz w:val="22"/>
        </w:rPr>
      </w:pPr>
    </w:p>
    <w:p w14:paraId="25C304E1" w14:textId="77777777" w:rsidR="0027567B" w:rsidRDefault="0027567B" w:rsidP="0027567B">
      <w:pPr>
        <w:pStyle w:val="NoSpacing"/>
        <w:rPr>
          <w:rFonts w:ascii="Arial" w:hAnsi="Arial" w:cs="Arial"/>
          <w:bCs/>
          <w:sz w:val="22"/>
        </w:rPr>
      </w:pPr>
    </w:p>
    <w:p w14:paraId="0091B159" w14:textId="77777777" w:rsidR="0027567B" w:rsidRDefault="0027567B" w:rsidP="0027567B">
      <w:pPr>
        <w:pStyle w:val="NoSpacing"/>
        <w:rPr>
          <w:rFonts w:ascii="Arial" w:hAnsi="Arial" w:cs="Arial"/>
          <w:bCs/>
          <w:sz w:val="22"/>
        </w:rPr>
      </w:pPr>
    </w:p>
    <w:p w14:paraId="6089C612" w14:textId="77777777" w:rsidR="0027567B" w:rsidRDefault="0027567B" w:rsidP="0027567B">
      <w:pPr>
        <w:pStyle w:val="NoSpacing"/>
        <w:rPr>
          <w:rFonts w:ascii="Arial" w:hAnsi="Arial" w:cs="Arial"/>
          <w:bCs/>
          <w:sz w:val="22"/>
        </w:rPr>
      </w:pPr>
    </w:p>
    <w:p w14:paraId="7F3686A0" w14:textId="77777777" w:rsidR="0027567B" w:rsidRDefault="0027567B" w:rsidP="0027567B">
      <w:pPr>
        <w:pStyle w:val="NoSpacing"/>
        <w:rPr>
          <w:rFonts w:ascii="Arial" w:hAnsi="Arial" w:cs="Arial"/>
          <w:bCs/>
          <w:sz w:val="22"/>
        </w:rPr>
      </w:pPr>
    </w:p>
    <w:p w14:paraId="127B2397" w14:textId="77777777" w:rsidR="0027567B" w:rsidRDefault="0027567B" w:rsidP="0027567B">
      <w:pPr>
        <w:pStyle w:val="NoSpacing"/>
        <w:rPr>
          <w:rFonts w:ascii="Arial" w:hAnsi="Arial" w:cs="Arial"/>
          <w:bCs/>
          <w:sz w:val="22"/>
        </w:rPr>
      </w:pPr>
    </w:p>
    <w:p w14:paraId="419E4301" w14:textId="77777777" w:rsidR="0027567B" w:rsidRDefault="0027567B" w:rsidP="0027567B">
      <w:pPr>
        <w:pStyle w:val="NoSpacing"/>
        <w:rPr>
          <w:rFonts w:ascii="Arial" w:hAnsi="Arial" w:cs="Arial"/>
          <w:bCs/>
          <w:sz w:val="22"/>
        </w:rPr>
      </w:pPr>
    </w:p>
    <w:p w14:paraId="347EEEF9" w14:textId="77777777" w:rsidR="0027567B" w:rsidRDefault="0027567B" w:rsidP="0027567B">
      <w:pPr>
        <w:pStyle w:val="NoSpacing"/>
        <w:rPr>
          <w:rFonts w:ascii="Arial" w:hAnsi="Arial" w:cs="Arial"/>
          <w:bCs/>
          <w:sz w:val="22"/>
        </w:rPr>
      </w:pPr>
    </w:p>
    <w:p w14:paraId="6AAABAC9" w14:textId="77777777" w:rsidR="0027567B" w:rsidRDefault="0027567B" w:rsidP="0027567B">
      <w:pPr>
        <w:pStyle w:val="NoSpacing"/>
        <w:rPr>
          <w:rFonts w:ascii="Arial" w:hAnsi="Arial" w:cs="Arial"/>
          <w:bCs/>
          <w:sz w:val="22"/>
        </w:rPr>
      </w:pPr>
    </w:p>
    <w:p w14:paraId="6CC6E248" w14:textId="77777777" w:rsidR="0027567B" w:rsidRDefault="0027567B" w:rsidP="0027567B">
      <w:pPr>
        <w:pStyle w:val="NoSpacing"/>
        <w:rPr>
          <w:rFonts w:ascii="Arial" w:hAnsi="Arial" w:cs="Arial"/>
          <w:bCs/>
          <w:sz w:val="22"/>
        </w:rPr>
      </w:pPr>
    </w:p>
    <w:p w14:paraId="51726092" w14:textId="77777777" w:rsidR="0027567B" w:rsidRDefault="0027567B" w:rsidP="0027567B">
      <w:pPr>
        <w:pStyle w:val="NoSpacing"/>
        <w:rPr>
          <w:rFonts w:ascii="Arial" w:hAnsi="Arial" w:cs="Arial"/>
          <w:bCs/>
          <w:sz w:val="22"/>
        </w:rPr>
      </w:pPr>
    </w:p>
    <w:p w14:paraId="23434DD5" w14:textId="77777777" w:rsidR="0027567B" w:rsidRDefault="0027567B" w:rsidP="0027567B">
      <w:pPr>
        <w:pStyle w:val="NoSpacing"/>
        <w:rPr>
          <w:rFonts w:ascii="Arial" w:hAnsi="Arial" w:cs="Arial"/>
          <w:bCs/>
          <w:sz w:val="22"/>
        </w:rPr>
      </w:pPr>
    </w:p>
    <w:p w14:paraId="709AEF48" w14:textId="77777777" w:rsidR="0027567B" w:rsidRDefault="0027567B" w:rsidP="0027567B">
      <w:pPr>
        <w:pStyle w:val="NoSpacing"/>
        <w:rPr>
          <w:rFonts w:ascii="Arial" w:hAnsi="Arial" w:cs="Arial"/>
          <w:bCs/>
          <w:sz w:val="22"/>
        </w:rPr>
      </w:pPr>
    </w:p>
    <w:p w14:paraId="17CB047C" w14:textId="77777777" w:rsidR="0027567B" w:rsidRDefault="0027567B" w:rsidP="0027567B">
      <w:pPr>
        <w:pStyle w:val="NoSpacing"/>
        <w:rPr>
          <w:rFonts w:ascii="Arial" w:hAnsi="Arial" w:cs="Arial"/>
          <w:bCs/>
          <w:sz w:val="22"/>
        </w:rPr>
      </w:pPr>
    </w:p>
    <w:p w14:paraId="285154CB" w14:textId="77777777" w:rsidR="0027567B" w:rsidRDefault="0027567B" w:rsidP="0027567B">
      <w:pPr>
        <w:pStyle w:val="NoSpacing"/>
        <w:rPr>
          <w:rFonts w:ascii="Arial" w:hAnsi="Arial" w:cs="Arial"/>
          <w:bCs/>
          <w:sz w:val="22"/>
        </w:rPr>
      </w:pPr>
    </w:p>
    <w:p w14:paraId="431566E4" w14:textId="77777777" w:rsidR="0027567B" w:rsidRDefault="0027567B" w:rsidP="0027567B">
      <w:pPr>
        <w:pStyle w:val="NoSpacing"/>
        <w:rPr>
          <w:rFonts w:ascii="Arial" w:hAnsi="Arial" w:cs="Arial"/>
          <w:bCs/>
          <w:sz w:val="22"/>
        </w:rPr>
      </w:pPr>
    </w:p>
    <w:p w14:paraId="0821B978" w14:textId="77777777" w:rsidR="0027567B" w:rsidRDefault="0027567B" w:rsidP="0027567B">
      <w:pPr>
        <w:pStyle w:val="NoSpacing"/>
        <w:rPr>
          <w:rFonts w:ascii="Arial" w:hAnsi="Arial" w:cs="Arial"/>
          <w:bCs/>
          <w:sz w:val="22"/>
        </w:rPr>
      </w:pPr>
    </w:p>
    <w:p w14:paraId="02BB0B2B" w14:textId="37231601" w:rsidR="0027567B" w:rsidRPr="0027567B" w:rsidRDefault="00693435" w:rsidP="0027567B">
      <w:pPr>
        <w:pStyle w:val="NoSpacing"/>
        <w:rPr>
          <w:rFonts w:ascii="Arial" w:hAnsi="Arial" w:cs="Arial"/>
          <w:sz w:val="22"/>
        </w:rPr>
      </w:pPr>
      <w:r w:rsidRPr="00503D84">
        <w:rPr>
          <w:rFonts w:ascii="Arial" w:hAnsi="Arial" w:cs="Arial"/>
          <w:b/>
          <w:sz w:val="22"/>
          <w:u w:val="single"/>
        </w:rPr>
        <w:lastRenderedPageBreak/>
        <w:t>Background</w:t>
      </w:r>
      <w:r w:rsidR="003D028F">
        <w:rPr>
          <w:rFonts w:ascii="Arial" w:hAnsi="Arial" w:cs="Arial"/>
          <w:b/>
          <w:sz w:val="22"/>
          <w:u w:val="single"/>
        </w:rPr>
        <w:t xml:space="preserve"> and Significance </w:t>
      </w:r>
    </w:p>
    <w:p w14:paraId="4F98E488" w14:textId="565E8256" w:rsidR="0027567B" w:rsidRPr="0027567B" w:rsidRDefault="007C34F6" w:rsidP="0027567B">
      <w:pPr>
        <w:pStyle w:val="NoSpacing"/>
        <w:ind w:firstLine="360"/>
        <w:rPr>
          <w:rFonts w:ascii="Arial" w:hAnsi="Arial" w:cs="Arial"/>
          <w:b/>
          <w:sz w:val="22"/>
          <w:u w:val="single"/>
        </w:rPr>
      </w:pPr>
      <w:r w:rsidRPr="00503D84">
        <w:rPr>
          <w:rFonts w:ascii="Arial" w:hAnsi="Arial" w:cs="Arial"/>
          <w:sz w:val="22"/>
        </w:rPr>
        <w:t>In 2018, transportation</w:t>
      </w:r>
      <w:r w:rsidR="00CB26D4" w:rsidRPr="00503D84">
        <w:rPr>
          <w:rFonts w:ascii="Arial" w:hAnsi="Arial" w:cs="Arial"/>
          <w:sz w:val="22"/>
        </w:rPr>
        <w:t>,</w:t>
      </w:r>
      <w:r w:rsidRPr="00503D84">
        <w:rPr>
          <w:rFonts w:ascii="Arial" w:hAnsi="Arial" w:cs="Arial"/>
          <w:sz w:val="22"/>
        </w:rPr>
        <w:t xml:space="preserve"> including cars, trucks, and planes became the number one source of greenhouse gas emission in the United States, surpassing electricity (Milman 2018). A focus on discovering an environmentally friendly fuel has led scientists to work with algae to produce biofuel. The advantages of biofuel are extensive. </w:t>
      </w:r>
      <w:r w:rsidR="00A762F9" w:rsidRPr="00503D84">
        <w:rPr>
          <w:rFonts w:ascii="Arial" w:hAnsi="Arial" w:cs="Arial"/>
          <w:sz w:val="22"/>
        </w:rPr>
        <w:t>Biofuel can</w:t>
      </w:r>
      <w:r w:rsidRPr="00503D84">
        <w:rPr>
          <w:rFonts w:ascii="Arial" w:hAnsi="Arial" w:cs="Arial"/>
          <w:sz w:val="22"/>
        </w:rPr>
        <w:t xml:space="preserve"> decrease</w:t>
      </w:r>
      <w:r w:rsidR="00A762F9" w:rsidRPr="00503D84">
        <w:rPr>
          <w:rFonts w:ascii="Arial" w:hAnsi="Arial" w:cs="Arial"/>
          <w:sz w:val="22"/>
        </w:rPr>
        <w:t xml:space="preserve"> </w:t>
      </w:r>
      <w:r w:rsidRPr="00503D84">
        <w:rPr>
          <w:rFonts w:ascii="Arial" w:hAnsi="Arial" w:cs="Arial"/>
          <w:sz w:val="22"/>
        </w:rPr>
        <w:t>greenhouse gas emission</w:t>
      </w:r>
      <w:r w:rsidR="00A762F9" w:rsidRPr="00503D84">
        <w:rPr>
          <w:rFonts w:ascii="Arial" w:hAnsi="Arial" w:cs="Arial"/>
          <w:sz w:val="22"/>
        </w:rPr>
        <w:t xml:space="preserve"> and </w:t>
      </w:r>
      <w:r w:rsidRPr="00503D84">
        <w:rPr>
          <w:rFonts w:ascii="Arial" w:hAnsi="Arial" w:cs="Arial"/>
          <w:sz w:val="22"/>
        </w:rPr>
        <w:t>slow climate change</w:t>
      </w:r>
      <w:r w:rsidR="00A762F9" w:rsidRPr="00503D84">
        <w:rPr>
          <w:rFonts w:ascii="Arial" w:hAnsi="Arial" w:cs="Arial"/>
          <w:sz w:val="22"/>
        </w:rPr>
        <w:t xml:space="preserve">. </w:t>
      </w:r>
      <w:r w:rsidR="00CB26D4" w:rsidRPr="00503D84">
        <w:rPr>
          <w:rFonts w:ascii="Arial" w:hAnsi="Arial" w:cs="Arial"/>
          <w:sz w:val="22"/>
        </w:rPr>
        <w:t>Furthermore</w:t>
      </w:r>
      <w:r w:rsidR="00A762F9" w:rsidRPr="00503D84">
        <w:rPr>
          <w:rFonts w:ascii="Arial" w:hAnsi="Arial" w:cs="Arial"/>
          <w:sz w:val="22"/>
        </w:rPr>
        <w:t xml:space="preserve">, </w:t>
      </w:r>
      <w:r w:rsidRPr="00503D84">
        <w:rPr>
          <w:rFonts w:ascii="Arial" w:hAnsi="Arial" w:cs="Arial"/>
          <w:sz w:val="22"/>
        </w:rPr>
        <w:t xml:space="preserve">algae </w:t>
      </w:r>
      <w:r w:rsidR="00A762F9" w:rsidRPr="00503D84">
        <w:rPr>
          <w:rFonts w:ascii="Arial" w:hAnsi="Arial" w:cs="Arial"/>
          <w:sz w:val="22"/>
        </w:rPr>
        <w:t>use</w:t>
      </w:r>
      <w:r w:rsidRPr="00503D84">
        <w:rPr>
          <w:rFonts w:ascii="Arial" w:hAnsi="Arial" w:cs="Arial"/>
          <w:sz w:val="22"/>
        </w:rPr>
        <w:t xml:space="preserve"> sun</w:t>
      </w:r>
      <w:r w:rsidR="00A762F9" w:rsidRPr="00503D84">
        <w:rPr>
          <w:rFonts w:ascii="Arial" w:hAnsi="Arial" w:cs="Arial"/>
          <w:sz w:val="22"/>
        </w:rPr>
        <w:t>light</w:t>
      </w:r>
      <w:r w:rsidRPr="00503D84">
        <w:rPr>
          <w:rFonts w:ascii="Arial" w:hAnsi="Arial" w:cs="Arial"/>
          <w:sz w:val="22"/>
        </w:rPr>
        <w:t xml:space="preserve"> as an energy source and consume CO</w:t>
      </w:r>
      <w:r w:rsidRPr="00503D84">
        <w:rPr>
          <w:rFonts w:ascii="Arial" w:hAnsi="Arial" w:cs="Arial"/>
          <w:sz w:val="22"/>
          <w:vertAlign w:val="subscript"/>
        </w:rPr>
        <w:t>2</w:t>
      </w:r>
      <w:r w:rsidR="00A762F9" w:rsidRPr="00503D84">
        <w:rPr>
          <w:rFonts w:ascii="Arial" w:hAnsi="Arial" w:cs="Arial"/>
          <w:sz w:val="22"/>
        </w:rPr>
        <w:t>, which eliminates any competition for food source</w:t>
      </w:r>
      <w:r w:rsidR="00CB26D4" w:rsidRPr="00503D84">
        <w:rPr>
          <w:rFonts w:ascii="Arial" w:hAnsi="Arial" w:cs="Arial"/>
          <w:sz w:val="22"/>
        </w:rPr>
        <w:t>s</w:t>
      </w:r>
      <w:r w:rsidRPr="00503D84">
        <w:rPr>
          <w:rFonts w:ascii="Arial" w:hAnsi="Arial" w:cs="Arial"/>
          <w:sz w:val="22"/>
        </w:rPr>
        <w:t xml:space="preserve">. </w:t>
      </w:r>
    </w:p>
    <w:p w14:paraId="0F8F81F7" w14:textId="029F0498" w:rsidR="00C1354E" w:rsidRDefault="007C34F6" w:rsidP="0027567B">
      <w:pPr>
        <w:pStyle w:val="NoSpacing"/>
        <w:ind w:firstLine="360"/>
        <w:rPr>
          <w:rFonts w:ascii="Arial" w:hAnsi="Arial" w:cs="Arial"/>
          <w:sz w:val="22"/>
        </w:rPr>
      </w:pPr>
      <w:r w:rsidRPr="00503D84">
        <w:rPr>
          <w:rFonts w:ascii="Arial" w:hAnsi="Arial" w:cs="Arial"/>
          <w:sz w:val="22"/>
        </w:rPr>
        <w:t xml:space="preserve">As </w:t>
      </w:r>
      <w:r w:rsidR="0019141F" w:rsidRPr="00503D84">
        <w:rPr>
          <w:rFonts w:ascii="Arial" w:hAnsi="Arial" w:cs="Arial"/>
          <w:sz w:val="22"/>
        </w:rPr>
        <w:t>valuable</w:t>
      </w:r>
      <w:r w:rsidRPr="00503D84">
        <w:rPr>
          <w:rFonts w:ascii="Arial" w:hAnsi="Arial" w:cs="Arial"/>
          <w:sz w:val="22"/>
        </w:rPr>
        <w:t xml:space="preserve"> </w:t>
      </w:r>
      <w:r w:rsidR="001263E6">
        <w:rPr>
          <w:rFonts w:ascii="Arial" w:hAnsi="Arial" w:cs="Arial"/>
          <w:sz w:val="22"/>
        </w:rPr>
        <w:t xml:space="preserve">as </w:t>
      </w:r>
      <w:r w:rsidRPr="00503D84">
        <w:rPr>
          <w:rFonts w:ascii="Arial" w:hAnsi="Arial" w:cs="Arial"/>
          <w:sz w:val="22"/>
        </w:rPr>
        <w:t>the benefits are of</w:t>
      </w:r>
      <w:r w:rsidR="0019141F" w:rsidRPr="00503D84">
        <w:rPr>
          <w:rFonts w:ascii="Arial" w:hAnsi="Arial" w:cs="Arial"/>
          <w:sz w:val="22"/>
        </w:rPr>
        <w:t xml:space="preserve"> biofuel </w:t>
      </w:r>
      <w:r w:rsidRPr="00503D84">
        <w:rPr>
          <w:rFonts w:ascii="Arial" w:hAnsi="Arial" w:cs="Arial"/>
          <w:sz w:val="22"/>
        </w:rPr>
        <w:t>commercializatio</w:t>
      </w:r>
      <w:r w:rsidR="0019141F" w:rsidRPr="00503D84">
        <w:rPr>
          <w:rFonts w:ascii="Arial" w:hAnsi="Arial" w:cs="Arial"/>
          <w:sz w:val="22"/>
        </w:rPr>
        <w:t>n</w:t>
      </w:r>
      <w:r w:rsidRPr="00503D84">
        <w:rPr>
          <w:rFonts w:ascii="Arial" w:hAnsi="Arial" w:cs="Arial"/>
          <w:sz w:val="22"/>
        </w:rPr>
        <w:t xml:space="preserve">, the production process is </w:t>
      </w:r>
      <w:r w:rsidR="00CB26D4" w:rsidRPr="00503D84">
        <w:rPr>
          <w:rFonts w:ascii="Arial" w:hAnsi="Arial" w:cs="Arial"/>
          <w:sz w:val="22"/>
        </w:rPr>
        <w:t>complicated</w:t>
      </w:r>
      <w:r w:rsidRPr="00503D84">
        <w:rPr>
          <w:rFonts w:ascii="Arial" w:hAnsi="Arial" w:cs="Arial"/>
          <w:sz w:val="22"/>
        </w:rPr>
        <w:t xml:space="preserve">. Algae has a cell wall, generally multi-layer, </w:t>
      </w:r>
      <w:r w:rsidR="00820067">
        <w:rPr>
          <w:rFonts w:ascii="Arial" w:hAnsi="Arial" w:cs="Arial"/>
          <w:sz w:val="22"/>
        </w:rPr>
        <w:t xml:space="preserve">that </w:t>
      </w:r>
      <w:r w:rsidRPr="00503D84">
        <w:rPr>
          <w:rFonts w:ascii="Arial" w:hAnsi="Arial" w:cs="Arial"/>
          <w:sz w:val="22"/>
        </w:rPr>
        <w:t>is thicker than that of bacterial cells. They are small in size, with a diameter of typical marine microalgae being approximately 2 to 3 micrometers (Kandilian</w:t>
      </w:r>
      <w:r w:rsidR="00A02E70">
        <w:rPr>
          <w:rFonts w:ascii="Arial" w:hAnsi="Arial" w:cs="Arial"/>
          <w:sz w:val="22"/>
        </w:rPr>
        <w:t xml:space="preserve"> et al.</w:t>
      </w:r>
      <w:r w:rsidRPr="00503D84">
        <w:rPr>
          <w:rFonts w:ascii="Arial" w:hAnsi="Arial" w:cs="Arial"/>
          <w:sz w:val="22"/>
        </w:rPr>
        <w:t xml:space="preserve"> 2013). Mass production of biofuel will need a</w:t>
      </w:r>
      <w:r w:rsidR="0019141F" w:rsidRPr="00503D84">
        <w:rPr>
          <w:rFonts w:ascii="Arial" w:hAnsi="Arial" w:cs="Arial"/>
          <w:sz w:val="22"/>
        </w:rPr>
        <w:t xml:space="preserve">n enormous </w:t>
      </w:r>
      <w:r w:rsidRPr="00503D84">
        <w:rPr>
          <w:rFonts w:ascii="Arial" w:hAnsi="Arial" w:cs="Arial"/>
          <w:sz w:val="22"/>
        </w:rPr>
        <w:t xml:space="preserve">volume of microalgae. </w:t>
      </w:r>
      <w:r w:rsidR="00820067">
        <w:rPr>
          <w:rFonts w:ascii="Arial" w:hAnsi="Arial" w:cs="Arial"/>
          <w:sz w:val="22"/>
        </w:rPr>
        <w:t>T</w:t>
      </w:r>
      <w:r w:rsidR="006016BB" w:rsidRPr="00503D84">
        <w:rPr>
          <w:rFonts w:ascii="Arial" w:hAnsi="Arial" w:cs="Arial"/>
          <w:sz w:val="22"/>
        </w:rPr>
        <w:t xml:space="preserve">he </w:t>
      </w:r>
      <w:r w:rsidR="006F1E04" w:rsidRPr="00503D84">
        <w:rPr>
          <w:rFonts w:ascii="Arial" w:hAnsi="Arial" w:cs="Arial"/>
          <w:sz w:val="22"/>
        </w:rPr>
        <w:t>control</w:t>
      </w:r>
      <w:r w:rsidR="006016BB" w:rsidRPr="00503D84">
        <w:rPr>
          <w:rFonts w:ascii="Arial" w:hAnsi="Arial" w:cs="Arial"/>
          <w:sz w:val="22"/>
        </w:rPr>
        <w:t xml:space="preserve"> of algae growth and the </w:t>
      </w:r>
      <w:r w:rsidR="006F1E04" w:rsidRPr="00503D84">
        <w:rPr>
          <w:rFonts w:ascii="Arial" w:hAnsi="Arial" w:cs="Arial"/>
          <w:sz w:val="22"/>
        </w:rPr>
        <w:t>procedure</w:t>
      </w:r>
      <w:r w:rsidR="006016BB" w:rsidRPr="00503D84">
        <w:rPr>
          <w:rFonts w:ascii="Arial" w:hAnsi="Arial" w:cs="Arial"/>
          <w:sz w:val="22"/>
        </w:rPr>
        <w:t xml:space="preserve"> </w:t>
      </w:r>
      <w:r w:rsidR="006F1E04" w:rsidRPr="00503D84">
        <w:rPr>
          <w:rFonts w:ascii="Arial" w:hAnsi="Arial" w:cs="Arial"/>
          <w:sz w:val="22"/>
        </w:rPr>
        <w:t>for</w:t>
      </w:r>
      <w:r w:rsidR="006016BB" w:rsidRPr="00503D84">
        <w:rPr>
          <w:rFonts w:ascii="Arial" w:hAnsi="Arial" w:cs="Arial"/>
          <w:sz w:val="22"/>
        </w:rPr>
        <w:t xml:space="preserve"> </w:t>
      </w:r>
      <w:r w:rsidRPr="00503D84">
        <w:rPr>
          <w:rFonts w:ascii="Arial" w:hAnsi="Arial" w:cs="Arial"/>
          <w:sz w:val="22"/>
        </w:rPr>
        <w:t xml:space="preserve">oil extraction becomes expensive. </w:t>
      </w:r>
      <w:r w:rsidR="00A33663" w:rsidRPr="00503D84">
        <w:rPr>
          <w:rFonts w:ascii="Arial" w:hAnsi="Arial" w:cs="Arial"/>
          <w:sz w:val="22"/>
        </w:rPr>
        <w:t xml:space="preserve">There </w:t>
      </w:r>
      <w:r w:rsidR="00C1354E">
        <w:rPr>
          <w:rFonts w:ascii="Arial" w:hAnsi="Arial" w:cs="Arial"/>
          <w:sz w:val="22"/>
        </w:rPr>
        <w:t>have been</w:t>
      </w:r>
      <w:r w:rsidR="00C1354E" w:rsidRPr="00503D84">
        <w:rPr>
          <w:rFonts w:ascii="Arial" w:hAnsi="Arial" w:cs="Arial"/>
          <w:sz w:val="22"/>
        </w:rPr>
        <w:t xml:space="preserve"> </w:t>
      </w:r>
      <w:r w:rsidR="00A33663" w:rsidRPr="00503D84">
        <w:rPr>
          <w:rFonts w:ascii="Arial" w:hAnsi="Arial" w:cs="Arial"/>
          <w:sz w:val="22"/>
        </w:rPr>
        <w:t>many extraction methods</w:t>
      </w:r>
      <w:r w:rsidR="00D64FC2" w:rsidRPr="00503D84">
        <w:rPr>
          <w:rFonts w:ascii="Arial" w:hAnsi="Arial" w:cs="Arial"/>
          <w:sz w:val="22"/>
        </w:rPr>
        <w:t>, mechanical and non-mechanical,</w:t>
      </w:r>
      <w:r w:rsidR="00A33663" w:rsidRPr="00503D84">
        <w:rPr>
          <w:rFonts w:ascii="Arial" w:hAnsi="Arial" w:cs="Arial"/>
          <w:sz w:val="22"/>
        </w:rPr>
        <w:t xml:space="preserve"> tested over the years. These include</w:t>
      </w:r>
      <w:r w:rsidR="00D64FC2" w:rsidRPr="00503D84">
        <w:rPr>
          <w:rFonts w:ascii="Arial" w:hAnsi="Arial" w:cs="Arial"/>
          <w:sz w:val="22"/>
        </w:rPr>
        <w:t xml:space="preserve"> ultrasound-assisted extraction (UAE), hydrothermal liquefaction (HTL), and enzymatic disruption (Naghdi</w:t>
      </w:r>
      <w:r w:rsidR="00B7752C">
        <w:rPr>
          <w:rFonts w:ascii="Arial" w:hAnsi="Arial" w:cs="Arial"/>
          <w:sz w:val="22"/>
        </w:rPr>
        <w:t xml:space="preserve"> et al.</w:t>
      </w:r>
      <w:r w:rsidR="00D64FC2" w:rsidRPr="00503D84">
        <w:rPr>
          <w:rFonts w:ascii="Arial" w:hAnsi="Arial" w:cs="Arial"/>
          <w:sz w:val="22"/>
        </w:rPr>
        <w:t xml:space="preserve"> 2016). Mechanical methods are often not economical because of high maintenance costs in addition to process cost. Enzymatic disruption is </w:t>
      </w:r>
      <w:r w:rsidR="00820067">
        <w:rPr>
          <w:rFonts w:ascii="Arial" w:hAnsi="Arial" w:cs="Arial"/>
          <w:sz w:val="22"/>
        </w:rPr>
        <w:t xml:space="preserve">also </w:t>
      </w:r>
      <w:r w:rsidR="00D64FC2" w:rsidRPr="00503D84">
        <w:rPr>
          <w:rFonts w:ascii="Arial" w:hAnsi="Arial" w:cs="Arial"/>
          <w:sz w:val="22"/>
        </w:rPr>
        <w:t>high in cost because it is specie</w:t>
      </w:r>
      <w:r w:rsidR="00CB26D4" w:rsidRPr="00503D84">
        <w:rPr>
          <w:rFonts w:ascii="Arial" w:hAnsi="Arial" w:cs="Arial"/>
          <w:sz w:val="22"/>
        </w:rPr>
        <w:t>s</w:t>
      </w:r>
      <w:r w:rsidR="00D64FC2" w:rsidRPr="00503D84">
        <w:rPr>
          <w:rFonts w:ascii="Arial" w:hAnsi="Arial" w:cs="Arial"/>
          <w:sz w:val="22"/>
        </w:rPr>
        <w:t xml:space="preserve"> dependent (Naghdi</w:t>
      </w:r>
      <w:r w:rsidR="00B7752C">
        <w:rPr>
          <w:rFonts w:ascii="Arial" w:hAnsi="Arial" w:cs="Arial"/>
          <w:sz w:val="22"/>
        </w:rPr>
        <w:t xml:space="preserve"> et al.</w:t>
      </w:r>
      <w:r w:rsidR="00D64FC2" w:rsidRPr="00503D84">
        <w:rPr>
          <w:rFonts w:ascii="Arial" w:hAnsi="Arial" w:cs="Arial"/>
          <w:sz w:val="22"/>
        </w:rPr>
        <w:t xml:space="preserve"> 2016). </w:t>
      </w:r>
      <w:r w:rsidR="00820067" w:rsidRPr="00503D84">
        <w:rPr>
          <w:rFonts w:ascii="Arial" w:hAnsi="Arial" w:cs="Arial"/>
          <w:sz w:val="22"/>
        </w:rPr>
        <w:t>In this study, a non-mechanical, chemical cell disruption method is designed. In order to determine the most effective way to lyse the cells, it is essential to understand the factors that are involved in the process and to establish the factors that affect the process the most.</w:t>
      </w:r>
    </w:p>
    <w:p w14:paraId="63F88B23" w14:textId="704A0376" w:rsidR="0027567B" w:rsidRDefault="00612919" w:rsidP="0027567B">
      <w:pPr>
        <w:pStyle w:val="NoSpacing"/>
        <w:ind w:firstLine="360"/>
        <w:rPr>
          <w:rFonts w:ascii="Arial" w:hAnsi="Arial" w:cs="Arial"/>
          <w:sz w:val="22"/>
        </w:rPr>
      </w:pPr>
      <w:r w:rsidRPr="00503D84">
        <w:rPr>
          <w:rFonts w:ascii="Arial" w:hAnsi="Arial" w:cs="Arial"/>
          <w:sz w:val="22"/>
        </w:rPr>
        <w:t xml:space="preserve">The presence of chlorophyll </w:t>
      </w:r>
      <w:r w:rsidRPr="00503D84">
        <w:rPr>
          <w:rFonts w:ascii="Arial" w:hAnsi="Arial" w:cs="Arial"/>
          <w:i/>
          <w:sz w:val="22"/>
        </w:rPr>
        <w:t>a</w:t>
      </w:r>
      <w:r w:rsidRPr="00503D84">
        <w:rPr>
          <w:rFonts w:ascii="Arial" w:hAnsi="Arial" w:cs="Arial"/>
          <w:sz w:val="22"/>
        </w:rPr>
        <w:t xml:space="preserve"> in the supernatant post cell lysis was measured. </w:t>
      </w:r>
      <w:r w:rsidRPr="00503D84">
        <w:rPr>
          <w:rFonts w:ascii="Arial" w:hAnsi="Arial" w:cs="Arial"/>
          <w:i/>
          <w:sz w:val="22"/>
        </w:rPr>
        <w:t>N. oculata</w:t>
      </w:r>
      <w:r w:rsidRPr="00503D84">
        <w:rPr>
          <w:rFonts w:ascii="Arial" w:hAnsi="Arial" w:cs="Arial"/>
          <w:sz w:val="22"/>
        </w:rPr>
        <w:t xml:space="preserve"> has chlorophyll </w:t>
      </w:r>
      <w:r w:rsidRPr="00503D84">
        <w:rPr>
          <w:rFonts w:ascii="Arial" w:hAnsi="Arial" w:cs="Arial"/>
          <w:i/>
          <w:sz w:val="22"/>
        </w:rPr>
        <w:t>a</w:t>
      </w:r>
      <w:r w:rsidRPr="00503D84">
        <w:rPr>
          <w:rFonts w:ascii="Arial" w:hAnsi="Arial" w:cs="Arial"/>
          <w:sz w:val="22"/>
        </w:rPr>
        <w:t xml:space="preserve"> as well as carotenoids in their cells, however, is absent of chlorophyll </w:t>
      </w:r>
      <w:r w:rsidRPr="00503D84">
        <w:rPr>
          <w:rFonts w:ascii="Arial" w:hAnsi="Arial" w:cs="Arial"/>
          <w:i/>
          <w:sz w:val="22"/>
        </w:rPr>
        <w:t>b</w:t>
      </w:r>
      <w:r w:rsidRPr="00503D84">
        <w:rPr>
          <w:rFonts w:ascii="Arial" w:hAnsi="Arial" w:cs="Arial"/>
          <w:sz w:val="22"/>
        </w:rPr>
        <w:t xml:space="preserve"> and </w:t>
      </w:r>
      <w:r w:rsidRPr="00503D84">
        <w:rPr>
          <w:rFonts w:ascii="Arial" w:hAnsi="Arial" w:cs="Arial"/>
          <w:i/>
          <w:sz w:val="22"/>
        </w:rPr>
        <w:t>c</w:t>
      </w:r>
      <w:r w:rsidRPr="00503D84">
        <w:rPr>
          <w:rFonts w:ascii="Arial" w:hAnsi="Arial" w:cs="Arial"/>
          <w:sz w:val="22"/>
        </w:rPr>
        <w:t xml:space="preserve">. Chlorophyll </w:t>
      </w:r>
      <w:r w:rsidRPr="00503D84">
        <w:rPr>
          <w:rFonts w:ascii="Arial" w:hAnsi="Arial" w:cs="Arial"/>
          <w:i/>
          <w:sz w:val="22"/>
        </w:rPr>
        <w:t>a</w:t>
      </w:r>
      <w:r w:rsidRPr="00503D84">
        <w:rPr>
          <w:rFonts w:ascii="Arial" w:hAnsi="Arial" w:cs="Arial"/>
          <w:sz w:val="22"/>
        </w:rPr>
        <w:t xml:space="preserve"> and carotenoids can both be detected by UV spectrophotometry (Fabrowska</w:t>
      </w:r>
      <w:r w:rsidR="00B7752C">
        <w:rPr>
          <w:rFonts w:ascii="Arial" w:hAnsi="Arial" w:cs="Arial"/>
          <w:sz w:val="22"/>
        </w:rPr>
        <w:t xml:space="preserve"> et al.</w:t>
      </w:r>
      <w:r w:rsidRPr="00503D84">
        <w:rPr>
          <w:rFonts w:ascii="Arial" w:hAnsi="Arial" w:cs="Arial"/>
          <w:sz w:val="22"/>
        </w:rPr>
        <w:t xml:space="preserve"> 2018). The spectrophotometry was performed using a scan setting from 400nm to 700nm, at 10nm increments. Carotenoids have a broader absorption spectrum between 400-500nm (Fabrowska</w:t>
      </w:r>
      <w:r w:rsidR="00B7752C">
        <w:rPr>
          <w:rFonts w:ascii="Arial" w:hAnsi="Arial" w:cs="Arial"/>
          <w:sz w:val="22"/>
        </w:rPr>
        <w:t xml:space="preserve"> et al.</w:t>
      </w:r>
      <w:r w:rsidRPr="00503D84">
        <w:rPr>
          <w:rFonts w:ascii="Arial" w:hAnsi="Arial" w:cs="Arial"/>
          <w:sz w:val="22"/>
        </w:rPr>
        <w:t xml:space="preserve"> 2018). Chlorophylls have a narrower absorption band of 20nm, therefore, the decision was made to use the absorption measurements that display maximum chlorophyll </w:t>
      </w:r>
      <w:r w:rsidRPr="00503D84">
        <w:rPr>
          <w:rFonts w:ascii="Arial" w:hAnsi="Arial" w:cs="Arial"/>
          <w:i/>
          <w:sz w:val="22"/>
        </w:rPr>
        <w:t>a</w:t>
      </w:r>
      <w:r w:rsidRPr="00503D84">
        <w:rPr>
          <w:rFonts w:ascii="Arial" w:hAnsi="Arial" w:cs="Arial"/>
          <w:sz w:val="22"/>
        </w:rPr>
        <w:t xml:space="preserve"> content, approximately 662nm, as the response variable for this experiment (Dere</w:t>
      </w:r>
      <w:r w:rsidR="00B7752C">
        <w:rPr>
          <w:rFonts w:ascii="Arial" w:hAnsi="Arial" w:cs="Arial"/>
          <w:sz w:val="22"/>
        </w:rPr>
        <w:t xml:space="preserve"> et al.</w:t>
      </w:r>
      <w:r w:rsidRPr="00503D84">
        <w:rPr>
          <w:rFonts w:ascii="Arial" w:hAnsi="Arial" w:cs="Arial"/>
          <w:sz w:val="22"/>
        </w:rPr>
        <w:t xml:space="preserve"> 1998). </w:t>
      </w:r>
    </w:p>
    <w:p w14:paraId="4250200D" w14:textId="78396BF5" w:rsidR="007C34F6" w:rsidRPr="00503D84" w:rsidRDefault="00534953" w:rsidP="0027567B">
      <w:pPr>
        <w:pStyle w:val="NoSpacing"/>
        <w:ind w:firstLine="360"/>
        <w:rPr>
          <w:rFonts w:ascii="Arial" w:hAnsi="Arial" w:cs="Arial"/>
          <w:sz w:val="22"/>
        </w:rPr>
      </w:pPr>
      <w:r w:rsidRPr="00503D84">
        <w:rPr>
          <w:rFonts w:ascii="Arial" w:hAnsi="Arial" w:cs="Arial"/>
          <w:sz w:val="22"/>
        </w:rPr>
        <w:t>This project tests five different factors of chemical cell disruption: pretreatment of cells, buffer type, buffer volume, incubation temperature, and incubation time.</w:t>
      </w:r>
      <w:r w:rsidR="00B10A2F" w:rsidRPr="00503D84">
        <w:rPr>
          <w:rFonts w:ascii="Arial" w:hAnsi="Arial" w:cs="Arial"/>
          <w:sz w:val="22"/>
        </w:rPr>
        <w:t xml:space="preserve"> A blocking factor was added to account for the variation due to different operators. Four center points were included to account for </w:t>
      </w:r>
      <w:r w:rsidR="009218DD" w:rsidRPr="00503D84">
        <w:rPr>
          <w:rFonts w:ascii="Arial" w:hAnsi="Arial" w:cs="Arial"/>
          <w:sz w:val="22"/>
        </w:rPr>
        <w:t xml:space="preserve">any </w:t>
      </w:r>
      <w:r w:rsidR="00B10A2F" w:rsidRPr="00503D84">
        <w:rPr>
          <w:rFonts w:ascii="Arial" w:hAnsi="Arial" w:cs="Arial"/>
          <w:sz w:val="22"/>
        </w:rPr>
        <w:t>curvature in the model. The final design</w:t>
      </w:r>
      <w:r w:rsidR="009218DD" w:rsidRPr="00503D84">
        <w:rPr>
          <w:rFonts w:ascii="Arial" w:hAnsi="Arial" w:cs="Arial"/>
          <w:sz w:val="22"/>
        </w:rPr>
        <w:t xml:space="preserve"> developed</w:t>
      </w:r>
      <w:r w:rsidR="00B10A2F" w:rsidRPr="00503D84">
        <w:rPr>
          <w:rFonts w:ascii="Arial" w:hAnsi="Arial" w:cs="Arial"/>
          <w:sz w:val="22"/>
        </w:rPr>
        <w:t xml:space="preserve"> for this study was a Resolution III, half fractional factorial design, with four center points and a blocking factor </w:t>
      </w:r>
      <w:r w:rsidR="009218DD" w:rsidRPr="00503D84">
        <w:rPr>
          <w:rFonts w:ascii="Arial" w:hAnsi="Arial" w:cs="Arial"/>
          <w:sz w:val="22"/>
        </w:rPr>
        <w:t>with a total of</w:t>
      </w:r>
      <w:r w:rsidR="00B10A2F" w:rsidRPr="00503D84">
        <w:rPr>
          <w:rFonts w:ascii="Arial" w:hAnsi="Arial" w:cs="Arial"/>
          <w:sz w:val="22"/>
        </w:rPr>
        <w:t xml:space="preserve"> 16 runs.</w:t>
      </w:r>
    </w:p>
    <w:bookmarkEnd w:id="0"/>
    <w:p w14:paraId="511143B8" w14:textId="77777777" w:rsidR="00693435" w:rsidRPr="00503D84" w:rsidRDefault="00693435" w:rsidP="00693435">
      <w:pPr>
        <w:pStyle w:val="NoSpacing"/>
        <w:ind w:left="360"/>
        <w:rPr>
          <w:rFonts w:ascii="Arial" w:hAnsi="Arial" w:cs="Arial"/>
          <w:sz w:val="22"/>
        </w:rPr>
      </w:pPr>
    </w:p>
    <w:p w14:paraId="219C0BBC" w14:textId="6CC9F508" w:rsidR="00693435" w:rsidRPr="00503D84" w:rsidRDefault="00693435" w:rsidP="00693435">
      <w:pPr>
        <w:pStyle w:val="NoSpacing"/>
        <w:rPr>
          <w:rFonts w:ascii="Arial" w:hAnsi="Arial" w:cs="Arial"/>
          <w:b/>
          <w:sz w:val="22"/>
          <w:u w:val="single"/>
        </w:rPr>
      </w:pPr>
      <w:r w:rsidRPr="00503D84">
        <w:rPr>
          <w:rFonts w:ascii="Arial" w:hAnsi="Arial" w:cs="Arial"/>
          <w:b/>
          <w:sz w:val="22"/>
          <w:u w:val="single"/>
        </w:rPr>
        <w:t>Methods</w:t>
      </w:r>
    </w:p>
    <w:p w14:paraId="762703A4" w14:textId="126DA5A2" w:rsidR="005B0B74" w:rsidRPr="00503D84" w:rsidRDefault="005B0B74" w:rsidP="005B0B74">
      <w:pPr>
        <w:pStyle w:val="NoSpacing"/>
        <w:ind w:firstLine="360"/>
        <w:rPr>
          <w:rFonts w:ascii="Arial" w:hAnsi="Arial" w:cs="Arial"/>
          <w:sz w:val="22"/>
        </w:rPr>
      </w:pPr>
      <w:r w:rsidRPr="00503D84">
        <w:rPr>
          <w:rFonts w:ascii="Arial" w:hAnsi="Arial" w:cs="Arial"/>
          <w:sz w:val="22"/>
        </w:rPr>
        <w:t>The 20% NaCl solution and lysis buffer were prepared and stored at 2°C. In preparation for the pretreated sample, a 50</w:t>
      </w:r>
      <w:r w:rsidR="000F24AF">
        <w:rPr>
          <w:rFonts w:ascii="Arial" w:hAnsi="Arial" w:cs="Arial"/>
          <w:sz w:val="22"/>
        </w:rPr>
        <w:t xml:space="preserve"> </w:t>
      </w:r>
      <w:r w:rsidRPr="00503D84">
        <w:rPr>
          <w:rFonts w:ascii="Arial" w:hAnsi="Arial" w:cs="Arial"/>
          <w:sz w:val="22"/>
        </w:rPr>
        <w:t xml:space="preserve">ml conical tube of </w:t>
      </w:r>
      <w:r w:rsidRPr="00503D84">
        <w:rPr>
          <w:rFonts w:ascii="Arial" w:hAnsi="Arial" w:cs="Arial"/>
          <w:i/>
          <w:sz w:val="22"/>
        </w:rPr>
        <w:t>N. oculata</w:t>
      </w:r>
      <w:r w:rsidRPr="00503D84">
        <w:rPr>
          <w:rFonts w:ascii="Arial" w:hAnsi="Arial" w:cs="Arial"/>
          <w:sz w:val="22"/>
        </w:rPr>
        <w:t xml:space="preserve"> culture was treated by resuspending the pellet with 50</w:t>
      </w:r>
      <w:r w:rsidR="000F24AF">
        <w:rPr>
          <w:rFonts w:ascii="Arial" w:hAnsi="Arial" w:cs="Arial"/>
          <w:sz w:val="22"/>
        </w:rPr>
        <w:t xml:space="preserve"> </w:t>
      </w:r>
      <w:r w:rsidRPr="00503D84">
        <w:rPr>
          <w:rFonts w:ascii="Arial" w:hAnsi="Arial" w:cs="Arial"/>
          <w:sz w:val="22"/>
        </w:rPr>
        <w:t>ml of 20% NaCl solution after centrifugation at 3000</w:t>
      </w:r>
      <w:r w:rsidR="000F24AF">
        <w:rPr>
          <w:rFonts w:ascii="Arial" w:hAnsi="Arial" w:cs="Arial"/>
          <w:sz w:val="22"/>
        </w:rPr>
        <w:t xml:space="preserve"> </w:t>
      </w:r>
      <w:r w:rsidRPr="00503D84">
        <w:rPr>
          <w:rFonts w:ascii="Arial" w:hAnsi="Arial" w:cs="Arial"/>
          <w:sz w:val="22"/>
        </w:rPr>
        <w:t>rpm for 10</w:t>
      </w:r>
      <w:r w:rsidR="000F24AF">
        <w:rPr>
          <w:rFonts w:ascii="Arial" w:hAnsi="Arial" w:cs="Arial"/>
          <w:sz w:val="22"/>
        </w:rPr>
        <w:t xml:space="preserve"> </w:t>
      </w:r>
      <w:r w:rsidRPr="00503D84">
        <w:rPr>
          <w:rFonts w:ascii="Arial" w:hAnsi="Arial" w:cs="Arial"/>
          <w:sz w:val="22"/>
        </w:rPr>
        <w:t xml:space="preserve">min. </w:t>
      </w:r>
      <w:r w:rsidR="0065546C" w:rsidRPr="00503D84">
        <w:rPr>
          <w:rFonts w:ascii="Arial" w:hAnsi="Arial" w:cs="Arial"/>
          <w:sz w:val="22"/>
        </w:rPr>
        <w:t>Two</w:t>
      </w:r>
      <w:r w:rsidR="000F24AF">
        <w:rPr>
          <w:rFonts w:ascii="Arial" w:hAnsi="Arial" w:cs="Arial"/>
          <w:sz w:val="22"/>
        </w:rPr>
        <w:t xml:space="preserve"> </w:t>
      </w:r>
      <w:r w:rsidRPr="00503D84">
        <w:rPr>
          <w:rFonts w:ascii="Arial" w:hAnsi="Arial" w:cs="Arial"/>
          <w:sz w:val="22"/>
        </w:rPr>
        <w:t>50</w:t>
      </w:r>
      <w:r w:rsidR="000F24AF">
        <w:rPr>
          <w:rFonts w:ascii="Arial" w:hAnsi="Arial" w:cs="Arial"/>
          <w:sz w:val="22"/>
        </w:rPr>
        <w:t xml:space="preserve"> </w:t>
      </w:r>
      <w:r w:rsidRPr="00503D84">
        <w:rPr>
          <w:rFonts w:ascii="Arial" w:hAnsi="Arial" w:cs="Arial"/>
          <w:sz w:val="22"/>
        </w:rPr>
        <w:t xml:space="preserve">ml </w:t>
      </w:r>
      <w:r w:rsidRPr="00503D84">
        <w:rPr>
          <w:rFonts w:ascii="Arial" w:hAnsi="Arial" w:cs="Arial"/>
          <w:i/>
          <w:sz w:val="22"/>
        </w:rPr>
        <w:t>N. oculata</w:t>
      </w:r>
      <w:r w:rsidRPr="00503D84">
        <w:rPr>
          <w:rFonts w:ascii="Arial" w:hAnsi="Arial" w:cs="Arial"/>
          <w:sz w:val="22"/>
        </w:rPr>
        <w:t xml:space="preserve"> culture had no pretreatment. All samples were stored at 2°C until cell lysis. </w:t>
      </w:r>
    </w:p>
    <w:p w14:paraId="51C3A349" w14:textId="02E6DE5F" w:rsidR="005B0B74" w:rsidRPr="00503D84" w:rsidRDefault="00820067" w:rsidP="005B0B74">
      <w:pPr>
        <w:pStyle w:val="NoSpacing"/>
        <w:ind w:firstLine="360"/>
        <w:rPr>
          <w:rFonts w:ascii="Arial" w:hAnsi="Arial" w:cs="Arial"/>
          <w:sz w:val="22"/>
        </w:rPr>
      </w:pPr>
      <w:r>
        <w:rPr>
          <w:rFonts w:ascii="Arial" w:hAnsi="Arial" w:cs="Arial"/>
          <w:sz w:val="22"/>
        </w:rPr>
        <w:t>T</w:t>
      </w:r>
      <w:r w:rsidR="0067702F" w:rsidRPr="00503D84">
        <w:rPr>
          <w:rFonts w:ascii="Arial" w:hAnsi="Arial" w:cs="Arial"/>
          <w:sz w:val="22"/>
        </w:rPr>
        <w:t>he algae sample volume was kept constant at 5</w:t>
      </w:r>
      <w:r w:rsidR="000F24AF">
        <w:rPr>
          <w:rFonts w:ascii="Arial" w:hAnsi="Arial" w:cs="Arial"/>
          <w:sz w:val="22"/>
        </w:rPr>
        <w:t xml:space="preserve"> </w:t>
      </w:r>
      <w:r w:rsidR="0067702F" w:rsidRPr="00503D84">
        <w:rPr>
          <w:rFonts w:ascii="Arial" w:hAnsi="Arial" w:cs="Arial"/>
          <w:sz w:val="22"/>
        </w:rPr>
        <w:t>ml</w:t>
      </w:r>
      <w:r>
        <w:rPr>
          <w:rFonts w:ascii="Arial" w:hAnsi="Arial" w:cs="Arial"/>
          <w:sz w:val="22"/>
        </w:rPr>
        <w:t xml:space="preserve"> for cell lysis</w:t>
      </w:r>
      <w:r w:rsidR="0067702F" w:rsidRPr="00503D84">
        <w:rPr>
          <w:rFonts w:ascii="Arial" w:hAnsi="Arial" w:cs="Arial"/>
          <w:sz w:val="22"/>
        </w:rPr>
        <w:t xml:space="preserve">. </w:t>
      </w:r>
      <w:r w:rsidR="005B0B74" w:rsidRPr="00503D84">
        <w:rPr>
          <w:rFonts w:ascii="Arial" w:hAnsi="Arial" w:cs="Arial"/>
          <w:sz w:val="22"/>
        </w:rPr>
        <w:t>5</w:t>
      </w:r>
      <w:r w:rsidR="000F24AF">
        <w:rPr>
          <w:rFonts w:ascii="Arial" w:hAnsi="Arial" w:cs="Arial"/>
          <w:sz w:val="22"/>
        </w:rPr>
        <w:t xml:space="preserve"> </w:t>
      </w:r>
      <w:r w:rsidR="005B0B74" w:rsidRPr="00503D84">
        <w:rPr>
          <w:rFonts w:ascii="Arial" w:hAnsi="Arial" w:cs="Arial"/>
          <w:sz w:val="22"/>
        </w:rPr>
        <w:t xml:space="preserve">ml of the appropriate algae samples were aliquoted into </w:t>
      </w:r>
      <w:r w:rsidR="000F24AF">
        <w:rPr>
          <w:rFonts w:ascii="Arial" w:hAnsi="Arial" w:cs="Arial"/>
          <w:sz w:val="22"/>
        </w:rPr>
        <w:t>sixteen</w:t>
      </w:r>
      <w:r w:rsidR="005B0B74" w:rsidRPr="00503D84">
        <w:rPr>
          <w:rFonts w:ascii="Arial" w:hAnsi="Arial" w:cs="Arial"/>
          <w:sz w:val="22"/>
        </w:rPr>
        <w:t xml:space="preserve"> 15</w:t>
      </w:r>
      <w:r w:rsidR="000F24AF">
        <w:rPr>
          <w:rFonts w:ascii="Arial" w:hAnsi="Arial" w:cs="Arial"/>
          <w:sz w:val="22"/>
        </w:rPr>
        <w:t xml:space="preserve"> </w:t>
      </w:r>
      <w:r w:rsidR="005B0B74" w:rsidRPr="00503D84">
        <w:rPr>
          <w:rFonts w:ascii="Arial" w:hAnsi="Arial" w:cs="Arial"/>
          <w:sz w:val="22"/>
        </w:rPr>
        <w:t>ml conical tubes. All 16 tubes were centrifuged at 3000</w:t>
      </w:r>
      <w:r w:rsidR="000F24AF">
        <w:rPr>
          <w:rFonts w:ascii="Arial" w:hAnsi="Arial" w:cs="Arial"/>
          <w:sz w:val="22"/>
        </w:rPr>
        <w:t xml:space="preserve"> </w:t>
      </w:r>
      <w:r w:rsidR="005B0B74" w:rsidRPr="00503D84">
        <w:rPr>
          <w:rFonts w:ascii="Arial" w:hAnsi="Arial" w:cs="Arial"/>
          <w:sz w:val="22"/>
        </w:rPr>
        <w:t>rpm for 10</w:t>
      </w:r>
      <w:r w:rsidR="000F24AF">
        <w:rPr>
          <w:rFonts w:ascii="Arial" w:hAnsi="Arial" w:cs="Arial"/>
          <w:sz w:val="22"/>
        </w:rPr>
        <w:t xml:space="preserve"> </w:t>
      </w:r>
      <w:r w:rsidR="005B0B74" w:rsidRPr="00503D84">
        <w:rPr>
          <w:rFonts w:ascii="Arial" w:hAnsi="Arial" w:cs="Arial"/>
          <w:sz w:val="22"/>
        </w:rPr>
        <w:t>min. 1</w:t>
      </w:r>
      <w:r w:rsidR="000F24AF">
        <w:rPr>
          <w:rFonts w:ascii="Arial" w:hAnsi="Arial" w:cs="Arial"/>
          <w:sz w:val="22"/>
        </w:rPr>
        <w:t xml:space="preserve"> </w:t>
      </w:r>
      <w:r w:rsidR="005B0B74" w:rsidRPr="00503D84">
        <w:rPr>
          <w:rFonts w:ascii="Arial" w:hAnsi="Arial" w:cs="Arial"/>
          <w:sz w:val="22"/>
        </w:rPr>
        <w:t xml:space="preserve">ml of each supernatant </w:t>
      </w:r>
      <w:r>
        <w:rPr>
          <w:rFonts w:ascii="Arial" w:hAnsi="Arial" w:cs="Arial"/>
          <w:sz w:val="22"/>
        </w:rPr>
        <w:t>was</w:t>
      </w:r>
      <w:r w:rsidR="005B0B74" w:rsidRPr="00503D84">
        <w:rPr>
          <w:rFonts w:ascii="Arial" w:hAnsi="Arial" w:cs="Arial"/>
          <w:sz w:val="22"/>
        </w:rPr>
        <w:t xml:space="preserve"> kept to test for any premature cell breakage using spectrophotometry. The rest of the supernatant </w:t>
      </w:r>
      <w:r w:rsidR="008C01BB" w:rsidRPr="00503D84">
        <w:rPr>
          <w:rFonts w:ascii="Arial" w:hAnsi="Arial" w:cs="Arial"/>
          <w:sz w:val="22"/>
        </w:rPr>
        <w:t>was</w:t>
      </w:r>
      <w:r w:rsidR="005B0B74" w:rsidRPr="00503D84">
        <w:rPr>
          <w:rFonts w:ascii="Arial" w:hAnsi="Arial" w:cs="Arial"/>
          <w:sz w:val="22"/>
        </w:rPr>
        <w:t xml:space="preserve"> discarded. The pellets were resuspended with the appropriate amount and type of lysing solution</w:t>
      </w:r>
      <w:r w:rsidR="00C175B2">
        <w:rPr>
          <w:rFonts w:ascii="Arial" w:hAnsi="Arial" w:cs="Arial"/>
          <w:sz w:val="22"/>
        </w:rPr>
        <w:t xml:space="preserve"> (ethanol </w:t>
      </w:r>
      <w:r w:rsidR="00C175B2" w:rsidRPr="00C175B2">
        <w:rPr>
          <w:rFonts w:ascii="Arial" w:hAnsi="Arial" w:cs="Arial"/>
          <w:sz w:val="22"/>
        </w:rPr>
        <w:t>or 1M NaCl, 70mM Tris, 30mM Na</w:t>
      </w:r>
      <w:r w:rsidR="00C175B2" w:rsidRPr="00C175B2">
        <w:rPr>
          <w:rFonts w:ascii="Arial" w:hAnsi="Arial" w:cs="Arial"/>
          <w:sz w:val="22"/>
          <w:vertAlign w:val="subscript"/>
        </w:rPr>
        <w:t>2</w:t>
      </w:r>
      <w:r w:rsidR="00C175B2" w:rsidRPr="00C175B2">
        <w:rPr>
          <w:rFonts w:ascii="Arial" w:hAnsi="Arial" w:cs="Arial"/>
          <w:sz w:val="22"/>
        </w:rPr>
        <w:t>EDTA buffer)</w:t>
      </w:r>
      <w:r w:rsidR="005B0B74" w:rsidRPr="00C175B2">
        <w:rPr>
          <w:rFonts w:ascii="Arial" w:hAnsi="Arial" w:cs="Arial"/>
          <w:sz w:val="22"/>
        </w:rPr>
        <w:t>.</w:t>
      </w:r>
      <w:r w:rsidR="005B0B74" w:rsidRPr="00503D84">
        <w:rPr>
          <w:rFonts w:ascii="Arial" w:hAnsi="Arial" w:cs="Arial"/>
          <w:sz w:val="22"/>
        </w:rPr>
        <w:t xml:space="preserve"> The tubes were incubated in the specified environment. The 33°C incubation </w:t>
      </w:r>
      <w:r w:rsidR="0065546C" w:rsidRPr="00503D84">
        <w:rPr>
          <w:rFonts w:ascii="Arial" w:hAnsi="Arial" w:cs="Arial"/>
          <w:sz w:val="22"/>
        </w:rPr>
        <w:t>used a</w:t>
      </w:r>
      <w:r w:rsidR="005B0B74" w:rsidRPr="00503D84">
        <w:rPr>
          <w:rFonts w:ascii="Arial" w:hAnsi="Arial" w:cs="Arial"/>
          <w:sz w:val="22"/>
        </w:rPr>
        <w:t xml:space="preserve"> dry</w:t>
      </w:r>
      <w:r w:rsidR="0065546C" w:rsidRPr="00503D84">
        <w:rPr>
          <w:rFonts w:ascii="Arial" w:hAnsi="Arial" w:cs="Arial"/>
          <w:sz w:val="22"/>
        </w:rPr>
        <w:t xml:space="preserve"> incubator</w:t>
      </w:r>
      <w:r w:rsidR="005B0B74" w:rsidRPr="00503D84">
        <w:rPr>
          <w:rFonts w:ascii="Arial" w:hAnsi="Arial" w:cs="Arial"/>
          <w:sz w:val="22"/>
        </w:rPr>
        <w:t>, whilst for 66.5°C and 100°C incubation, a water bath was used. After the incubation period, the tubes were placed on ice immediately until all tubes had completed incubation</w:t>
      </w:r>
      <w:r w:rsidR="00B67EEB" w:rsidRPr="00503D84">
        <w:rPr>
          <w:rFonts w:ascii="Arial" w:hAnsi="Arial" w:cs="Arial"/>
          <w:sz w:val="22"/>
        </w:rPr>
        <w:t>.</w:t>
      </w:r>
      <w:r w:rsidR="005B0B74" w:rsidRPr="00503D84">
        <w:rPr>
          <w:rFonts w:ascii="Arial" w:hAnsi="Arial" w:cs="Arial"/>
          <w:sz w:val="22"/>
        </w:rPr>
        <w:t xml:space="preserve"> </w:t>
      </w:r>
      <w:r w:rsidR="0065546C" w:rsidRPr="00503D84">
        <w:rPr>
          <w:rFonts w:ascii="Arial" w:hAnsi="Arial" w:cs="Arial"/>
          <w:sz w:val="22"/>
        </w:rPr>
        <w:t>All tubes were centrifuge</w:t>
      </w:r>
      <w:r w:rsidR="002A3250" w:rsidRPr="00503D84">
        <w:rPr>
          <w:rFonts w:ascii="Arial" w:hAnsi="Arial" w:cs="Arial"/>
          <w:sz w:val="22"/>
        </w:rPr>
        <w:t>d</w:t>
      </w:r>
      <w:r w:rsidR="0065546C" w:rsidRPr="00503D84">
        <w:rPr>
          <w:rFonts w:ascii="Arial" w:hAnsi="Arial" w:cs="Arial"/>
          <w:sz w:val="22"/>
        </w:rPr>
        <w:t xml:space="preserve"> at 3000</w:t>
      </w:r>
      <w:r w:rsidR="000F24AF">
        <w:rPr>
          <w:rFonts w:ascii="Arial" w:hAnsi="Arial" w:cs="Arial"/>
          <w:sz w:val="22"/>
        </w:rPr>
        <w:t xml:space="preserve"> </w:t>
      </w:r>
      <w:r w:rsidR="0065546C" w:rsidRPr="00503D84">
        <w:rPr>
          <w:rFonts w:ascii="Arial" w:hAnsi="Arial" w:cs="Arial"/>
          <w:sz w:val="22"/>
        </w:rPr>
        <w:t>rpm for 10</w:t>
      </w:r>
      <w:r w:rsidR="000F24AF">
        <w:rPr>
          <w:rFonts w:ascii="Arial" w:hAnsi="Arial" w:cs="Arial"/>
          <w:sz w:val="22"/>
        </w:rPr>
        <w:t xml:space="preserve"> </w:t>
      </w:r>
      <w:r w:rsidR="0065546C" w:rsidRPr="00503D84">
        <w:rPr>
          <w:rFonts w:ascii="Arial" w:hAnsi="Arial" w:cs="Arial"/>
          <w:sz w:val="22"/>
        </w:rPr>
        <w:t>min. The supernatants were collect</w:t>
      </w:r>
      <w:r w:rsidR="000F24AF">
        <w:rPr>
          <w:rFonts w:ascii="Arial" w:hAnsi="Arial" w:cs="Arial"/>
          <w:sz w:val="22"/>
        </w:rPr>
        <w:t>ed</w:t>
      </w:r>
      <w:r w:rsidR="0065546C" w:rsidRPr="00503D84">
        <w:rPr>
          <w:rFonts w:ascii="Arial" w:hAnsi="Arial" w:cs="Arial"/>
          <w:sz w:val="22"/>
        </w:rPr>
        <w:t>, and cell pellets discarded.</w:t>
      </w:r>
    </w:p>
    <w:p w14:paraId="595C1956" w14:textId="798E2AF6" w:rsidR="005B0B74" w:rsidRPr="00503D84" w:rsidRDefault="005B0B74" w:rsidP="005B0B74">
      <w:pPr>
        <w:pStyle w:val="NoSpacing"/>
        <w:ind w:firstLine="360"/>
        <w:rPr>
          <w:rFonts w:ascii="Arial" w:hAnsi="Arial" w:cs="Arial"/>
          <w:sz w:val="22"/>
        </w:rPr>
      </w:pPr>
      <w:r w:rsidRPr="00503D84">
        <w:rPr>
          <w:rFonts w:ascii="Arial" w:hAnsi="Arial" w:cs="Arial"/>
          <w:sz w:val="22"/>
        </w:rPr>
        <w:lastRenderedPageBreak/>
        <w:t>To analyze, 100</w:t>
      </w:r>
      <w:r w:rsidR="000F24AF">
        <w:rPr>
          <w:rFonts w:ascii="Arial" w:hAnsi="Arial" w:cs="Arial"/>
          <w:sz w:val="22"/>
        </w:rPr>
        <w:t xml:space="preserve"> </w:t>
      </w:r>
      <w:r w:rsidRPr="00503D84">
        <w:rPr>
          <w:rFonts w:ascii="Arial" w:hAnsi="Arial" w:cs="Arial"/>
          <w:sz w:val="22"/>
        </w:rPr>
        <w:t xml:space="preserve">μl of the supernatants, previously saved, and the </w:t>
      </w:r>
      <w:r w:rsidR="00C175B2">
        <w:rPr>
          <w:rFonts w:ascii="Arial" w:hAnsi="Arial" w:cs="Arial"/>
          <w:sz w:val="22"/>
        </w:rPr>
        <w:t>sixteen</w:t>
      </w:r>
      <w:r w:rsidRPr="00503D84">
        <w:rPr>
          <w:rFonts w:ascii="Arial" w:hAnsi="Arial" w:cs="Arial"/>
          <w:sz w:val="22"/>
        </w:rPr>
        <w:t xml:space="preserve"> sample</w:t>
      </w:r>
      <w:r w:rsidR="0065546C" w:rsidRPr="00503D84">
        <w:rPr>
          <w:rFonts w:ascii="Arial" w:hAnsi="Arial" w:cs="Arial"/>
          <w:sz w:val="22"/>
        </w:rPr>
        <w:t xml:space="preserve"> supernatants</w:t>
      </w:r>
      <w:r w:rsidRPr="00503D84">
        <w:rPr>
          <w:rFonts w:ascii="Arial" w:hAnsi="Arial" w:cs="Arial"/>
          <w:sz w:val="22"/>
        </w:rPr>
        <w:t xml:space="preserve"> were aliquoted into the 96-well plate. A spectrophotometer was used to measure the absorbance from 400</w:t>
      </w:r>
      <w:r w:rsidR="000F24AF">
        <w:rPr>
          <w:rFonts w:ascii="Arial" w:hAnsi="Arial" w:cs="Arial"/>
          <w:sz w:val="22"/>
        </w:rPr>
        <w:t xml:space="preserve"> </w:t>
      </w:r>
      <w:r w:rsidRPr="00503D84">
        <w:rPr>
          <w:rFonts w:ascii="Arial" w:hAnsi="Arial" w:cs="Arial"/>
          <w:sz w:val="22"/>
        </w:rPr>
        <w:t>nm to 700</w:t>
      </w:r>
      <w:r w:rsidR="000F24AF">
        <w:rPr>
          <w:rFonts w:ascii="Arial" w:hAnsi="Arial" w:cs="Arial"/>
          <w:sz w:val="22"/>
        </w:rPr>
        <w:t xml:space="preserve"> </w:t>
      </w:r>
      <w:r w:rsidRPr="00503D84">
        <w:rPr>
          <w:rFonts w:ascii="Arial" w:hAnsi="Arial" w:cs="Arial"/>
          <w:sz w:val="22"/>
        </w:rPr>
        <w:t>nm, at 10</w:t>
      </w:r>
      <w:r w:rsidR="000F24AF">
        <w:rPr>
          <w:rFonts w:ascii="Arial" w:hAnsi="Arial" w:cs="Arial"/>
          <w:sz w:val="22"/>
        </w:rPr>
        <w:t xml:space="preserve"> </w:t>
      </w:r>
      <w:r w:rsidRPr="00503D84">
        <w:rPr>
          <w:rFonts w:ascii="Arial" w:hAnsi="Arial" w:cs="Arial"/>
          <w:sz w:val="22"/>
        </w:rPr>
        <w:t>nm increments. The absorbance data and the graph</w:t>
      </w:r>
      <w:r w:rsidR="0065546C" w:rsidRPr="00503D84">
        <w:rPr>
          <w:rFonts w:ascii="Arial" w:hAnsi="Arial" w:cs="Arial"/>
          <w:sz w:val="22"/>
        </w:rPr>
        <w:t>s</w:t>
      </w:r>
      <w:r w:rsidRPr="00503D84">
        <w:rPr>
          <w:rFonts w:ascii="Arial" w:hAnsi="Arial" w:cs="Arial"/>
          <w:sz w:val="22"/>
        </w:rPr>
        <w:t xml:space="preserve"> developed from the scan were used to determine the carotenoid and chlorophyll </w:t>
      </w:r>
      <w:r w:rsidRPr="00503D84">
        <w:rPr>
          <w:rFonts w:ascii="Arial" w:hAnsi="Arial" w:cs="Arial"/>
          <w:i/>
          <w:sz w:val="22"/>
        </w:rPr>
        <w:t>a</w:t>
      </w:r>
      <w:r w:rsidRPr="00503D84">
        <w:rPr>
          <w:rFonts w:ascii="Arial" w:hAnsi="Arial" w:cs="Arial"/>
          <w:sz w:val="22"/>
        </w:rPr>
        <w:t xml:space="preserve"> presence in the supernatant</w:t>
      </w:r>
      <w:r w:rsidR="0065546C" w:rsidRPr="00503D84">
        <w:rPr>
          <w:rFonts w:ascii="Arial" w:hAnsi="Arial" w:cs="Arial"/>
          <w:sz w:val="22"/>
        </w:rPr>
        <w:t xml:space="preserve"> by the position of the peaks</w:t>
      </w:r>
      <w:r w:rsidRPr="00503D84">
        <w:rPr>
          <w:rFonts w:ascii="Arial" w:hAnsi="Arial" w:cs="Arial"/>
          <w:sz w:val="22"/>
        </w:rPr>
        <w:t xml:space="preserve">. Chlorophyll </w:t>
      </w:r>
      <w:r w:rsidRPr="00503D84">
        <w:rPr>
          <w:rFonts w:ascii="Arial" w:hAnsi="Arial" w:cs="Arial"/>
          <w:i/>
          <w:sz w:val="22"/>
        </w:rPr>
        <w:t>a</w:t>
      </w:r>
      <w:r w:rsidRPr="00503D84">
        <w:rPr>
          <w:rFonts w:ascii="Arial" w:hAnsi="Arial" w:cs="Arial"/>
          <w:sz w:val="22"/>
        </w:rPr>
        <w:t xml:space="preserve"> content between 660-670</w:t>
      </w:r>
      <w:r w:rsidR="000F24AF">
        <w:rPr>
          <w:rFonts w:ascii="Arial" w:hAnsi="Arial" w:cs="Arial"/>
          <w:sz w:val="22"/>
        </w:rPr>
        <w:t xml:space="preserve"> </w:t>
      </w:r>
      <w:r w:rsidRPr="00503D84">
        <w:rPr>
          <w:rFonts w:ascii="Arial" w:hAnsi="Arial" w:cs="Arial"/>
          <w:sz w:val="22"/>
        </w:rPr>
        <w:t>nm specifically was used as the response variabl</w:t>
      </w:r>
      <w:r w:rsidR="006A0468">
        <w:rPr>
          <w:rFonts w:ascii="Arial" w:hAnsi="Arial" w:cs="Arial"/>
          <w:sz w:val="22"/>
        </w:rPr>
        <w:t>e</w:t>
      </w:r>
      <w:r w:rsidRPr="00503D84">
        <w:rPr>
          <w:rFonts w:ascii="Arial" w:hAnsi="Arial" w:cs="Arial"/>
          <w:sz w:val="22"/>
        </w:rPr>
        <w:t xml:space="preserve">. </w:t>
      </w:r>
    </w:p>
    <w:p w14:paraId="22ED2159" w14:textId="77777777" w:rsidR="00612919" w:rsidRDefault="00612919" w:rsidP="00F42BC1">
      <w:pPr>
        <w:pStyle w:val="NoSpacing"/>
        <w:rPr>
          <w:rFonts w:ascii="Arial" w:hAnsi="Arial" w:cs="Arial"/>
          <w:b/>
          <w:sz w:val="22"/>
          <w:u w:val="single"/>
        </w:rPr>
      </w:pPr>
    </w:p>
    <w:p w14:paraId="7BAC118B" w14:textId="56B96F3B" w:rsidR="00F42BC1" w:rsidRPr="00503D84" w:rsidRDefault="00693435" w:rsidP="00F42BC1">
      <w:pPr>
        <w:pStyle w:val="NoSpacing"/>
        <w:rPr>
          <w:rFonts w:ascii="Arial" w:hAnsi="Arial" w:cs="Arial"/>
          <w:b/>
          <w:sz w:val="22"/>
          <w:u w:val="single"/>
        </w:rPr>
      </w:pPr>
      <w:r w:rsidRPr="00503D84">
        <w:rPr>
          <w:rFonts w:ascii="Arial" w:hAnsi="Arial" w:cs="Arial"/>
          <w:b/>
          <w:sz w:val="22"/>
          <w:u w:val="single"/>
        </w:rPr>
        <w:t>Results</w:t>
      </w:r>
      <w:r w:rsidR="00636CB6" w:rsidRPr="00503D84">
        <w:rPr>
          <w:rFonts w:ascii="Arial" w:hAnsi="Arial" w:cs="Arial"/>
          <w:b/>
          <w:sz w:val="22"/>
          <w:u w:val="single"/>
        </w:rPr>
        <w:t xml:space="preserve"> </w:t>
      </w:r>
    </w:p>
    <w:p w14:paraId="0BB4FE95" w14:textId="2C9217E9" w:rsidR="0067702F" w:rsidRPr="00503D84" w:rsidRDefault="0067702F" w:rsidP="00F42BC1">
      <w:pPr>
        <w:pStyle w:val="NoSpacing"/>
        <w:ind w:firstLine="360"/>
        <w:rPr>
          <w:rFonts w:ascii="Arial" w:hAnsi="Arial" w:cs="Arial"/>
          <w:sz w:val="22"/>
        </w:rPr>
      </w:pPr>
      <w:r w:rsidRPr="00503D84">
        <w:rPr>
          <w:rFonts w:ascii="Arial" w:hAnsi="Arial" w:cs="Arial"/>
          <w:sz w:val="22"/>
        </w:rPr>
        <w:t xml:space="preserve">The results showed that buffer type and buffer volumes were the most significant factors contributing to the lysing of </w:t>
      </w:r>
      <w:r w:rsidRPr="00503D84">
        <w:rPr>
          <w:rFonts w:ascii="Arial" w:hAnsi="Arial" w:cs="Arial"/>
          <w:i/>
          <w:sz w:val="22"/>
        </w:rPr>
        <w:t>N. oculata</w:t>
      </w:r>
      <w:r w:rsidRPr="00503D84">
        <w:rPr>
          <w:rFonts w:ascii="Arial" w:hAnsi="Arial" w:cs="Arial"/>
          <w:sz w:val="22"/>
        </w:rPr>
        <w:t xml:space="preserve">. </w:t>
      </w:r>
      <w:r w:rsidR="00842DD8" w:rsidRPr="00503D84">
        <w:rPr>
          <w:rFonts w:ascii="Arial" w:hAnsi="Arial" w:cs="Arial"/>
          <w:sz w:val="22"/>
        </w:rPr>
        <w:t>The averaged absorbance measurement</w:t>
      </w:r>
      <w:r w:rsidR="00847C82" w:rsidRPr="00503D84">
        <w:rPr>
          <w:rFonts w:ascii="Arial" w:hAnsi="Arial" w:cs="Arial"/>
          <w:sz w:val="22"/>
        </w:rPr>
        <w:t xml:space="preserve"> </w:t>
      </w:r>
      <w:r w:rsidR="00842DD8" w:rsidRPr="00503D84">
        <w:rPr>
          <w:rFonts w:ascii="Arial" w:hAnsi="Arial" w:cs="Arial"/>
          <w:sz w:val="22"/>
        </w:rPr>
        <w:t xml:space="preserve">was used as the response variable. The numbers were inserted and JMP generated an analysis. </w:t>
      </w:r>
    </w:p>
    <w:p w14:paraId="41ADFCF7" w14:textId="4BDFFF5F" w:rsidR="00D052A4" w:rsidRDefault="007602E4" w:rsidP="00D052A4">
      <w:pPr>
        <w:pStyle w:val="NoSpacing"/>
        <w:ind w:firstLine="360"/>
        <w:rPr>
          <w:rFonts w:ascii="Arial" w:hAnsi="Arial" w:cs="Arial"/>
          <w:sz w:val="22"/>
        </w:rPr>
      </w:pPr>
      <w:r w:rsidRPr="005645E6">
        <w:rPr>
          <w:noProof/>
        </w:rPr>
        <w:drawing>
          <wp:anchor distT="0" distB="0" distL="114300" distR="114300" simplePos="0" relativeHeight="251681792" behindDoc="1" locked="0" layoutInCell="1" allowOverlap="1" wp14:anchorId="6A6C5B4D" wp14:editId="66C1D790">
            <wp:simplePos x="0" y="0"/>
            <wp:positionH relativeFrom="margin">
              <wp:align>center</wp:align>
            </wp:positionH>
            <wp:positionV relativeFrom="paragraph">
              <wp:posOffset>2639695</wp:posOffset>
            </wp:positionV>
            <wp:extent cx="5689600" cy="1631315"/>
            <wp:effectExtent l="0" t="0" r="6350" b="6985"/>
            <wp:wrapTight wrapText="bothSides">
              <wp:wrapPolygon edited="0">
                <wp:start x="0" y="0"/>
                <wp:lineTo x="0" y="21440"/>
                <wp:lineTo x="21552" y="21440"/>
                <wp:lineTo x="215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89600" cy="1631315"/>
                    </a:xfrm>
                    <a:prstGeom prst="rect">
                      <a:avLst/>
                    </a:prstGeom>
                  </pic:spPr>
                </pic:pic>
              </a:graphicData>
            </a:graphic>
            <wp14:sizeRelH relativeFrom="margin">
              <wp14:pctWidth>0</wp14:pctWidth>
            </wp14:sizeRelH>
            <wp14:sizeRelV relativeFrom="margin">
              <wp14:pctHeight>0</wp14:pctHeight>
            </wp14:sizeRelV>
          </wp:anchor>
        </w:drawing>
      </w:r>
      <w:r w:rsidR="00D052A4" w:rsidRPr="00503D84">
        <w:rPr>
          <w:rFonts w:ascii="Arial" w:hAnsi="Arial" w:cs="Arial"/>
          <w:sz w:val="22"/>
        </w:rPr>
        <w:t xml:space="preserve">In this experiment, a screening design was used to determine the individual significant factors that affect algae cell lysis. </w:t>
      </w:r>
      <w:r w:rsidR="00842DD8" w:rsidRPr="00503D84">
        <w:rPr>
          <w:rFonts w:ascii="Arial" w:hAnsi="Arial" w:cs="Arial"/>
          <w:sz w:val="22"/>
        </w:rPr>
        <w:t>The ANOVA table for the preliminary model illustrated an</w:t>
      </w:r>
      <w:r w:rsidR="00D052A4" w:rsidRPr="00503D84">
        <w:rPr>
          <w:rFonts w:ascii="Arial" w:hAnsi="Arial" w:cs="Arial"/>
          <w:sz w:val="22"/>
        </w:rPr>
        <w:t xml:space="preserve"> F-ratio</w:t>
      </w:r>
      <w:r w:rsidR="00842DD8" w:rsidRPr="00503D84">
        <w:rPr>
          <w:rFonts w:ascii="Arial" w:hAnsi="Arial" w:cs="Arial"/>
          <w:sz w:val="22"/>
        </w:rPr>
        <w:t xml:space="preserve"> of</w:t>
      </w:r>
      <w:r w:rsidR="00D052A4" w:rsidRPr="00503D84">
        <w:rPr>
          <w:rFonts w:ascii="Arial" w:hAnsi="Arial" w:cs="Arial"/>
          <w:sz w:val="22"/>
        </w:rPr>
        <w:t xml:space="preserve"> 13.2027 and p-value </w:t>
      </w:r>
      <w:r w:rsidR="00842DD8" w:rsidRPr="00503D84">
        <w:rPr>
          <w:rFonts w:ascii="Arial" w:hAnsi="Arial" w:cs="Arial"/>
          <w:sz w:val="22"/>
        </w:rPr>
        <w:t>of</w:t>
      </w:r>
      <w:r w:rsidR="00D052A4" w:rsidRPr="00503D84">
        <w:rPr>
          <w:rFonts w:ascii="Arial" w:hAnsi="Arial" w:cs="Arial"/>
          <w:sz w:val="22"/>
        </w:rPr>
        <w:t xml:space="preserve"> 0.0014</w:t>
      </w:r>
      <w:r w:rsidR="00842DD8" w:rsidRPr="00503D84">
        <w:rPr>
          <w:rFonts w:ascii="Arial" w:hAnsi="Arial" w:cs="Arial"/>
          <w:sz w:val="22"/>
        </w:rPr>
        <w:t>;</w:t>
      </w:r>
      <w:r w:rsidR="00D052A4" w:rsidRPr="00503D84">
        <w:rPr>
          <w:rFonts w:ascii="Arial" w:hAnsi="Arial" w:cs="Arial"/>
          <w:sz w:val="22"/>
        </w:rPr>
        <w:t xml:space="preserve"> less than the </w:t>
      </w:r>
      <w:r w:rsidR="001D4C86">
        <w:rPr>
          <w:rFonts w:ascii="Arial" w:hAnsi="Arial" w:cs="Arial"/>
          <w:sz w:val="22"/>
        </w:rPr>
        <w:t>specified</w:t>
      </w:r>
      <w:r w:rsidR="001D4C86" w:rsidRPr="00503D84">
        <w:rPr>
          <w:rFonts w:ascii="Arial" w:hAnsi="Arial" w:cs="Arial"/>
          <w:sz w:val="22"/>
        </w:rPr>
        <w:t xml:space="preserve"> </w:t>
      </w:r>
      <w:r w:rsidR="00D052A4" w:rsidRPr="00503D84">
        <w:rPr>
          <w:rFonts w:ascii="Arial" w:hAnsi="Arial" w:cs="Arial"/>
          <w:sz w:val="22"/>
        </w:rPr>
        <w:t xml:space="preserve">alpha </w:t>
      </w:r>
      <w:r w:rsidR="001D4C86">
        <w:rPr>
          <w:rFonts w:ascii="Arial" w:hAnsi="Arial" w:cs="Arial"/>
          <w:sz w:val="22"/>
        </w:rPr>
        <w:t>level</w:t>
      </w:r>
      <w:r w:rsidR="001D4C86" w:rsidRPr="00503D84">
        <w:rPr>
          <w:rFonts w:ascii="Arial" w:hAnsi="Arial" w:cs="Arial"/>
          <w:sz w:val="22"/>
        </w:rPr>
        <w:t xml:space="preserve"> </w:t>
      </w:r>
      <w:r w:rsidR="00D052A4" w:rsidRPr="00503D84">
        <w:rPr>
          <w:rFonts w:ascii="Arial" w:hAnsi="Arial" w:cs="Arial"/>
          <w:sz w:val="22"/>
        </w:rPr>
        <w:t>of 0.05</w:t>
      </w:r>
      <w:r w:rsidR="00842DD8" w:rsidRPr="00503D84">
        <w:rPr>
          <w:rFonts w:ascii="Arial" w:hAnsi="Arial" w:cs="Arial"/>
          <w:sz w:val="22"/>
        </w:rPr>
        <w:t>;</w:t>
      </w:r>
      <w:r w:rsidR="00D052A4" w:rsidRPr="00503D84">
        <w:rPr>
          <w:rFonts w:ascii="Arial" w:hAnsi="Arial" w:cs="Arial"/>
          <w:sz w:val="22"/>
        </w:rPr>
        <w:t xml:space="preserve"> indicating that the overall model is significant</w:t>
      </w:r>
      <w:r w:rsidR="00842DD8" w:rsidRPr="00503D84">
        <w:rPr>
          <w:rFonts w:ascii="Arial" w:hAnsi="Arial" w:cs="Arial"/>
          <w:sz w:val="22"/>
        </w:rPr>
        <w:t>.</w:t>
      </w:r>
      <w:r w:rsidR="00D052A4" w:rsidRPr="00503D84">
        <w:rPr>
          <w:rFonts w:ascii="Arial" w:hAnsi="Arial" w:cs="Arial"/>
          <w:sz w:val="22"/>
        </w:rPr>
        <w:t xml:space="preserve"> This model describe</w:t>
      </w:r>
      <w:r w:rsidR="00842DD8" w:rsidRPr="00503D84">
        <w:rPr>
          <w:rFonts w:ascii="Arial" w:hAnsi="Arial" w:cs="Arial"/>
          <w:sz w:val="22"/>
        </w:rPr>
        <w:t>d</w:t>
      </w:r>
      <w:r w:rsidR="00D052A4" w:rsidRPr="00503D84">
        <w:rPr>
          <w:rFonts w:ascii="Arial" w:hAnsi="Arial" w:cs="Arial"/>
          <w:sz w:val="22"/>
        </w:rPr>
        <w:t xml:space="preserve"> approximately 93.78% of the variation. In screening designs, the goal is to determine the factors that ha</w:t>
      </w:r>
      <w:r w:rsidR="001D4C86">
        <w:rPr>
          <w:rFonts w:ascii="Arial" w:hAnsi="Arial" w:cs="Arial"/>
          <w:sz w:val="22"/>
        </w:rPr>
        <w:t>ve</w:t>
      </w:r>
      <w:r w:rsidR="00D052A4" w:rsidRPr="00503D84">
        <w:rPr>
          <w:rFonts w:ascii="Arial" w:hAnsi="Arial" w:cs="Arial"/>
          <w:sz w:val="22"/>
        </w:rPr>
        <w:t xml:space="preserve"> significant effects on the response variable. The effects of the factors are described in the “Parameter Estimates” and “Effect Tests” tables</w:t>
      </w:r>
      <w:r w:rsidR="00C33D2D" w:rsidRPr="00503D84">
        <w:rPr>
          <w:rFonts w:ascii="Arial" w:hAnsi="Arial" w:cs="Arial"/>
          <w:sz w:val="22"/>
        </w:rPr>
        <w:t xml:space="preserve"> (</w:t>
      </w:r>
      <w:r w:rsidR="00C33D2D" w:rsidRPr="00254B17">
        <w:rPr>
          <w:rFonts w:ascii="Arial" w:hAnsi="Arial" w:cs="Arial"/>
          <w:sz w:val="22"/>
        </w:rPr>
        <w:t>see Appendix</w:t>
      </w:r>
      <w:r w:rsidR="00254B17">
        <w:rPr>
          <w:rFonts w:ascii="Arial" w:hAnsi="Arial" w:cs="Arial"/>
          <w:sz w:val="22"/>
        </w:rPr>
        <w:t xml:space="preserve"> Table 5</w:t>
      </w:r>
      <w:r w:rsidR="00C33D2D" w:rsidRPr="00503D84">
        <w:rPr>
          <w:rFonts w:ascii="Arial" w:hAnsi="Arial" w:cs="Arial"/>
          <w:sz w:val="22"/>
        </w:rPr>
        <w:t>)</w:t>
      </w:r>
      <w:r w:rsidR="00D052A4" w:rsidRPr="00503D84">
        <w:rPr>
          <w:rFonts w:ascii="Arial" w:hAnsi="Arial" w:cs="Arial"/>
          <w:sz w:val="22"/>
        </w:rPr>
        <w:t xml:space="preserve">. A p-value of less than 0.05 </w:t>
      </w:r>
      <w:r w:rsidR="00842DD8" w:rsidRPr="00503D84">
        <w:rPr>
          <w:rFonts w:ascii="Arial" w:hAnsi="Arial" w:cs="Arial"/>
          <w:sz w:val="22"/>
        </w:rPr>
        <w:t>is used to determine</w:t>
      </w:r>
      <w:r w:rsidR="00D052A4" w:rsidRPr="00503D84">
        <w:rPr>
          <w:rFonts w:ascii="Arial" w:hAnsi="Arial" w:cs="Arial"/>
          <w:sz w:val="22"/>
        </w:rPr>
        <w:t xml:space="preserve"> the factor(s)</w:t>
      </w:r>
      <w:r w:rsidR="00842DD8" w:rsidRPr="00503D84">
        <w:rPr>
          <w:rFonts w:ascii="Arial" w:hAnsi="Arial" w:cs="Arial"/>
          <w:sz w:val="22"/>
        </w:rPr>
        <w:t xml:space="preserve"> which are</w:t>
      </w:r>
      <w:r w:rsidR="00D052A4" w:rsidRPr="00503D84">
        <w:rPr>
          <w:rFonts w:ascii="Arial" w:hAnsi="Arial" w:cs="Arial"/>
          <w:sz w:val="22"/>
        </w:rPr>
        <w:t xml:space="preserve"> significance in this model. </w:t>
      </w:r>
      <w:r w:rsidR="00842DD8" w:rsidRPr="00503D84">
        <w:rPr>
          <w:rFonts w:ascii="Arial" w:hAnsi="Arial" w:cs="Arial"/>
          <w:sz w:val="22"/>
        </w:rPr>
        <w:t>B</w:t>
      </w:r>
      <w:r w:rsidR="00D052A4" w:rsidRPr="00503D84">
        <w:rPr>
          <w:rFonts w:ascii="Arial" w:hAnsi="Arial" w:cs="Arial"/>
          <w:sz w:val="22"/>
        </w:rPr>
        <w:t xml:space="preserve">uffer type </w:t>
      </w:r>
      <w:r w:rsidR="00CB5EE1" w:rsidRPr="00503D84">
        <w:rPr>
          <w:rFonts w:ascii="Arial" w:hAnsi="Arial" w:cs="Arial"/>
          <w:sz w:val="22"/>
        </w:rPr>
        <w:t>had the largest effect</w:t>
      </w:r>
      <w:r w:rsidR="00D052A4" w:rsidRPr="00503D84">
        <w:rPr>
          <w:rFonts w:ascii="Arial" w:hAnsi="Arial" w:cs="Arial"/>
          <w:sz w:val="22"/>
        </w:rPr>
        <w:t xml:space="preserve"> in the lysing of cells. The p-value for buffer type is ˂0.0001</w:t>
      </w:r>
      <w:r w:rsidR="00CB5EE1" w:rsidRPr="00503D84">
        <w:rPr>
          <w:rFonts w:ascii="Arial" w:hAnsi="Arial" w:cs="Arial"/>
          <w:sz w:val="22"/>
        </w:rPr>
        <w:t xml:space="preserve"> and had the largest sum of squares, ~0.139</w:t>
      </w:r>
      <w:r w:rsidR="00D052A4" w:rsidRPr="00503D84">
        <w:rPr>
          <w:rFonts w:ascii="Arial" w:hAnsi="Arial" w:cs="Arial"/>
          <w:sz w:val="22"/>
        </w:rPr>
        <w:t xml:space="preserve">. </w:t>
      </w:r>
      <w:r w:rsidR="00CB5EE1" w:rsidRPr="00503D84">
        <w:rPr>
          <w:rFonts w:ascii="Arial" w:hAnsi="Arial" w:cs="Arial"/>
          <w:sz w:val="22"/>
        </w:rPr>
        <w:t>A</w:t>
      </w:r>
      <w:r w:rsidR="00D052A4" w:rsidRPr="00503D84">
        <w:rPr>
          <w:rFonts w:ascii="Arial" w:hAnsi="Arial" w:cs="Arial"/>
          <w:sz w:val="22"/>
        </w:rPr>
        <w:t>lthough</w:t>
      </w:r>
      <w:r w:rsidR="00CB5EE1" w:rsidRPr="00503D84">
        <w:rPr>
          <w:rFonts w:ascii="Arial" w:hAnsi="Arial" w:cs="Arial"/>
          <w:sz w:val="22"/>
        </w:rPr>
        <w:t xml:space="preserve"> buffer volume had a</w:t>
      </w:r>
      <w:r w:rsidR="00D052A4" w:rsidRPr="00503D84">
        <w:rPr>
          <w:rFonts w:ascii="Arial" w:hAnsi="Arial" w:cs="Arial"/>
          <w:sz w:val="22"/>
        </w:rPr>
        <w:t xml:space="preserve"> p-value slightly larger than 0.05 at 0.0566, it had </w:t>
      </w:r>
      <w:r w:rsidR="001D4C86">
        <w:rPr>
          <w:rFonts w:ascii="Arial" w:hAnsi="Arial" w:cs="Arial"/>
          <w:sz w:val="22"/>
        </w:rPr>
        <w:t xml:space="preserve">greater </w:t>
      </w:r>
      <w:r w:rsidR="00D052A4" w:rsidRPr="00503D84">
        <w:rPr>
          <w:rFonts w:ascii="Arial" w:hAnsi="Arial" w:cs="Arial"/>
          <w:sz w:val="22"/>
        </w:rPr>
        <w:t>significance to the response of this experiment</w:t>
      </w:r>
      <w:r w:rsidR="00CB5EE1" w:rsidRPr="00503D84">
        <w:rPr>
          <w:rFonts w:ascii="Arial" w:hAnsi="Arial" w:cs="Arial"/>
          <w:sz w:val="22"/>
        </w:rPr>
        <w:t xml:space="preserve"> in comparison to the other factors in the study</w:t>
      </w:r>
      <w:r w:rsidR="00D052A4" w:rsidRPr="00503D84">
        <w:rPr>
          <w:rFonts w:ascii="Arial" w:hAnsi="Arial" w:cs="Arial"/>
          <w:sz w:val="22"/>
        </w:rPr>
        <w:t xml:space="preserve">. </w:t>
      </w:r>
      <w:r w:rsidR="00CB5EE1" w:rsidRPr="00503D84">
        <w:rPr>
          <w:rFonts w:ascii="Arial" w:hAnsi="Arial" w:cs="Arial"/>
          <w:sz w:val="22"/>
        </w:rPr>
        <w:t>T</w:t>
      </w:r>
      <w:r w:rsidR="00D052A4" w:rsidRPr="00503D84">
        <w:rPr>
          <w:rFonts w:ascii="Arial" w:hAnsi="Arial" w:cs="Arial"/>
          <w:sz w:val="22"/>
        </w:rPr>
        <w:t>emperature was expected to be one of the significant factors when lysing microalgal cells. There are many methods including</w:t>
      </w:r>
      <w:r w:rsidR="000C5015" w:rsidRPr="00503D84">
        <w:rPr>
          <w:rFonts w:ascii="Arial" w:hAnsi="Arial" w:cs="Arial"/>
          <w:sz w:val="22"/>
        </w:rPr>
        <w:t xml:space="preserve"> microwave-assisted extraction (</w:t>
      </w:r>
      <w:r w:rsidR="00D052A4" w:rsidRPr="00503D84">
        <w:rPr>
          <w:rFonts w:ascii="Arial" w:hAnsi="Arial" w:cs="Arial"/>
          <w:sz w:val="22"/>
        </w:rPr>
        <w:t>MAE</w:t>
      </w:r>
      <w:r w:rsidR="000C5015" w:rsidRPr="00503D84">
        <w:rPr>
          <w:rFonts w:ascii="Arial" w:hAnsi="Arial" w:cs="Arial"/>
          <w:sz w:val="22"/>
        </w:rPr>
        <w:t>)</w:t>
      </w:r>
      <w:r w:rsidR="00D052A4" w:rsidRPr="00503D84">
        <w:rPr>
          <w:rFonts w:ascii="Arial" w:hAnsi="Arial" w:cs="Arial"/>
          <w:sz w:val="22"/>
        </w:rPr>
        <w:t xml:space="preserve"> and autoclaving that </w:t>
      </w:r>
      <w:r w:rsidR="00B10A2F" w:rsidRPr="00503D84">
        <w:rPr>
          <w:rFonts w:ascii="Arial" w:hAnsi="Arial" w:cs="Arial"/>
          <w:sz w:val="22"/>
        </w:rPr>
        <w:t xml:space="preserve">uses high temperature </w:t>
      </w:r>
      <w:r w:rsidR="000C5015" w:rsidRPr="00503D84">
        <w:rPr>
          <w:rFonts w:ascii="Arial" w:hAnsi="Arial" w:cs="Arial"/>
          <w:sz w:val="22"/>
        </w:rPr>
        <w:t>that</w:t>
      </w:r>
      <w:r w:rsidR="00B10A2F" w:rsidRPr="00503D84">
        <w:rPr>
          <w:rFonts w:ascii="Arial" w:hAnsi="Arial" w:cs="Arial"/>
          <w:sz w:val="22"/>
        </w:rPr>
        <w:t xml:space="preserve"> </w:t>
      </w:r>
      <w:r w:rsidR="00D052A4" w:rsidRPr="00503D84">
        <w:rPr>
          <w:rFonts w:ascii="Arial" w:hAnsi="Arial" w:cs="Arial"/>
          <w:sz w:val="22"/>
        </w:rPr>
        <w:t>are scientifically proven to lyse microalgal cells (Surendhiran</w:t>
      </w:r>
      <w:r w:rsidR="00B7752C">
        <w:rPr>
          <w:rFonts w:ascii="Arial" w:hAnsi="Arial" w:cs="Arial"/>
          <w:sz w:val="22"/>
        </w:rPr>
        <w:t xml:space="preserve"> et al.</w:t>
      </w:r>
      <w:r w:rsidR="00D052A4" w:rsidRPr="00503D84">
        <w:rPr>
          <w:rFonts w:ascii="Arial" w:hAnsi="Arial" w:cs="Arial"/>
          <w:sz w:val="22"/>
        </w:rPr>
        <w:t xml:space="preserve"> 2014). Unexpectedly, temperature had a p-value of 0.6011, suggesting that it had the least effect on the lysing of </w:t>
      </w:r>
      <w:r w:rsidR="00B10A2F" w:rsidRPr="00503D84">
        <w:rPr>
          <w:rFonts w:ascii="Arial" w:hAnsi="Arial" w:cs="Arial"/>
          <w:i/>
          <w:sz w:val="22"/>
        </w:rPr>
        <w:t>N. oculata</w:t>
      </w:r>
      <w:r w:rsidR="00D052A4" w:rsidRPr="00503D84">
        <w:rPr>
          <w:rFonts w:ascii="Arial" w:hAnsi="Arial" w:cs="Arial"/>
          <w:sz w:val="22"/>
        </w:rPr>
        <w:t>.</w:t>
      </w:r>
    </w:p>
    <w:p w14:paraId="07DF65F2" w14:textId="30FDE878" w:rsidR="00D052A4" w:rsidRPr="00503D84" w:rsidRDefault="00D052A4" w:rsidP="00847C82">
      <w:pPr>
        <w:pStyle w:val="NoSpacing"/>
        <w:ind w:firstLine="360"/>
        <w:rPr>
          <w:rFonts w:ascii="Arial" w:hAnsi="Arial" w:cs="Arial"/>
          <w:sz w:val="22"/>
        </w:rPr>
      </w:pPr>
      <w:r w:rsidRPr="00503D84">
        <w:rPr>
          <w:rFonts w:ascii="Arial" w:hAnsi="Arial" w:cs="Arial"/>
          <w:sz w:val="22"/>
        </w:rPr>
        <w:t xml:space="preserve">A refined model was created keeping two significant factors; buffer type and buffer volume. The blocking factor was also kept in the refined model regardless of the higher p-value it generated in the preliminary model. </w:t>
      </w:r>
      <w:r w:rsidR="00A40621">
        <w:rPr>
          <w:rFonts w:ascii="Arial" w:hAnsi="Arial" w:cs="Arial"/>
          <w:sz w:val="22"/>
        </w:rPr>
        <w:t>(</w:t>
      </w:r>
      <w:r w:rsidRPr="00503D84">
        <w:rPr>
          <w:rFonts w:ascii="Arial" w:hAnsi="Arial" w:cs="Arial"/>
          <w:sz w:val="22"/>
        </w:rPr>
        <w:t>The high p-value, 0.5952, for operators show that having multiple operators did not cause an impact in the results.</w:t>
      </w:r>
      <w:r w:rsidR="00A40621">
        <w:rPr>
          <w:rFonts w:ascii="Arial" w:hAnsi="Arial" w:cs="Arial"/>
          <w:sz w:val="22"/>
        </w:rPr>
        <w:t>)</w:t>
      </w:r>
      <w:r w:rsidR="00C3726D" w:rsidRPr="00503D84">
        <w:rPr>
          <w:rFonts w:ascii="Arial" w:hAnsi="Arial" w:cs="Arial"/>
          <w:sz w:val="22"/>
        </w:rPr>
        <w:t xml:space="preserve"> ANOVA for the</w:t>
      </w:r>
      <w:r w:rsidRPr="00503D84">
        <w:rPr>
          <w:rFonts w:ascii="Arial" w:hAnsi="Arial" w:cs="Arial"/>
          <w:sz w:val="22"/>
        </w:rPr>
        <w:t xml:space="preserve"> refined model </w:t>
      </w:r>
      <w:r w:rsidR="00A40621">
        <w:rPr>
          <w:rFonts w:ascii="Arial" w:hAnsi="Arial" w:cs="Arial"/>
          <w:sz w:val="22"/>
        </w:rPr>
        <w:t>resulted in</w:t>
      </w:r>
      <w:r w:rsidR="00A40621" w:rsidRPr="00503D84">
        <w:rPr>
          <w:rFonts w:ascii="Arial" w:hAnsi="Arial" w:cs="Arial"/>
          <w:sz w:val="22"/>
        </w:rPr>
        <w:t xml:space="preserve"> </w:t>
      </w:r>
      <w:r w:rsidRPr="00503D84">
        <w:rPr>
          <w:rFonts w:ascii="Arial" w:hAnsi="Arial" w:cs="Arial"/>
          <w:sz w:val="22"/>
        </w:rPr>
        <w:t xml:space="preserve">an F-ratio of 21.87 and a p-value of ˂0.0001, an improvement from the preliminary model. This model </w:t>
      </w:r>
      <w:r w:rsidR="00A40621">
        <w:rPr>
          <w:rFonts w:ascii="Arial" w:hAnsi="Arial" w:cs="Arial"/>
          <w:sz w:val="22"/>
        </w:rPr>
        <w:t>accounts for</w:t>
      </w:r>
      <w:r w:rsidR="00A40621" w:rsidRPr="00503D84">
        <w:rPr>
          <w:rFonts w:ascii="Arial" w:hAnsi="Arial" w:cs="Arial"/>
          <w:sz w:val="22"/>
        </w:rPr>
        <w:t xml:space="preserve"> </w:t>
      </w:r>
      <w:r w:rsidRPr="00503D84">
        <w:rPr>
          <w:rFonts w:ascii="Arial" w:hAnsi="Arial" w:cs="Arial"/>
          <w:sz w:val="22"/>
        </w:rPr>
        <w:t xml:space="preserve">approximately 91.62% of the variation. The lack of fit shows a small p-value, </w:t>
      </w:r>
      <w:r w:rsidR="00A40621">
        <w:rPr>
          <w:rFonts w:ascii="Arial" w:hAnsi="Arial" w:cs="Arial"/>
          <w:sz w:val="22"/>
        </w:rPr>
        <w:t>indicating that</w:t>
      </w:r>
      <w:r w:rsidR="00C3726D" w:rsidRPr="00503D84">
        <w:rPr>
          <w:rFonts w:ascii="Arial" w:hAnsi="Arial" w:cs="Arial"/>
          <w:sz w:val="22"/>
        </w:rPr>
        <w:t xml:space="preserve"> t</w:t>
      </w:r>
      <w:r w:rsidRPr="00503D84">
        <w:rPr>
          <w:rFonts w:ascii="Arial" w:hAnsi="Arial" w:cs="Arial"/>
          <w:sz w:val="22"/>
        </w:rPr>
        <w:t xml:space="preserve">he model </w:t>
      </w:r>
      <w:r w:rsidR="00A40621">
        <w:rPr>
          <w:rFonts w:ascii="Arial" w:hAnsi="Arial" w:cs="Arial"/>
          <w:sz w:val="22"/>
        </w:rPr>
        <w:t>should be revised to include</w:t>
      </w:r>
      <w:r w:rsidRPr="00503D84">
        <w:rPr>
          <w:rFonts w:ascii="Arial" w:hAnsi="Arial" w:cs="Arial"/>
          <w:sz w:val="22"/>
        </w:rPr>
        <w:t xml:space="preserve"> curvature. Within the refined model, all tested factors, buffer type and buffer volume, have small p-values. In the “Scaled Estimates” report, the estimated effects of the four operators can be seen. There is very little difference between the different operators. The “Prediction Profiler” suggests that to maximize response, absorbance from chlorophyll </w:t>
      </w:r>
      <w:r w:rsidRPr="00503D84">
        <w:rPr>
          <w:rFonts w:ascii="Arial" w:hAnsi="Arial" w:cs="Arial"/>
          <w:i/>
          <w:sz w:val="22"/>
        </w:rPr>
        <w:t>a</w:t>
      </w:r>
      <w:r w:rsidRPr="00503D84">
        <w:rPr>
          <w:rFonts w:ascii="Arial" w:hAnsi="Arial" w:cs="Arial"/>
          <w:sz w:val="22"/>
        </w:rPr>
        <w:t xml:space="preserve"> content, the desirable </w:t>
      </w:r>
      <w:r w:rsidR="00696902" w:rsidRPr="00503D84">
        <w:rPr>
          <w:rFonts w:ascii="Arial" w:hAnsi="Arial" w:cs="Arial"/>
          <w:sz w:val="22"/>
        </w:rPr>
        <w:t>condition</w:t>
      </w:r>
      <w:r w:rsidRPr="00503D84">
        <w:rPr>
          <w:rFonts w:ascii="Arial" w:hAnsi="Arial" w:cs="Arial"/>
          <w:sz w:val="22"/>
        </w:rPr>
        <w:t xml:space="preserve"> for microalgae cell lysis is </w:t>
      </w:r>
      <w:r w:rsidR="00696902" w:rsidRPr="00503D84">
        <w:rPr>
          <w:rFonts w:ascii="Arial" w:hAnsi="Arial" w:cs="Arial"/>
          <w:sz w:val="22"/>
        </w:rPr>
        <w:t>to use</w:t>
      </w:r>
      <w:r w:rsidRPr="00503D84">
        <w:rPr>
          <w:rFonts w:ascii="Arial" w:hAnsi="Arial" w:cs="Arial"/>
          <w:sz w:val="22"/>
        </w:rPr>
        <w:t xml:space="preserve"> ethanol at a 1:1 ratio with the sample volume. With this setting, the maximum absorbance of approximately 0.257 with a 95% confidence interval between 0.217 and 0.296 is possible. The </w:t>
      </w:r>
      <w:r w:rsidRPr="00503D84">
        <w:rPr>
          <w:rFonts w:ascii="Arial" w:hAnsi="Arial" w:cs="Arial"/>
          <w:sz w:val="22"/>
        </w:rPr>
        <w:lastRenderedPageBreak/>
        <w:t xml:space="preserve">residuals produced from the model </w:t>
      </w:r>
      <w:r w:rsidR="00A40621">
        <w:rPr>
          <w:rFonts w:ascii="Arial" w:hAnsi="Arial" w:cs="Arial"/>
          <w:sz w:val="22"/>
        </w:rPr>
        <w:t>were</w:t>
      </w:r>
      <w:r w:rsidR="00A40621" w:rsidRPr="00503D84">
        <w:rPr>
          <w:rFonts w:ascii="Arial" w:hAnsi="Arial" w:cs="Arial"/>
          <w:sz w:val="22"/>
        </w:rPr>
        <w:t xml:space="preserve"> </w:t>
      </w:r>
      <w:r w:rsidRPr="00503D84">
        <w:rPr>
          <w:rFonts w:ascii="Arial" w:hAnsi="Arial" w:cs="Arial"/>
          <w:sz w:val="22"/>
        </w:rPr>
        <w:t xml:space="preserve">studied. </w:t>
      </w:r>
      <w:r w:rsidR="00A40621">
        <w:rPr>
          <w:rFonts w:ascii="Arial" w:hAnsi="Arial" w:cs="Arial"/>
          <w:sz w:val="22"/>
        </w:rPr>
        <w:t>The distribution of the residuals was found to be normal</w:t>
      </w:r>
      <w:r w:rsidRPr="00503D84">
        <w:rPr>
          <w:rFonts w:ascii="Arial" w:hAnsi="Arial" w:cs="Arial"/>
          <w:sz w:val="22"/>
        </w:rPr>
        <w:t xml:space="preserve">. </w:t>
      </w:r>
      <w:r w:rsidR="00696902" w:rsidRPr="00503D84">
        <w:rPr>
          <w:rFonts w:ascii="Arial" w:hAnsi="Arial" w:cs="Arial"/>
          <w:sz w:val="22"/>
        </w:rPr>
        <w:t>Constant variance and independence of residual points overtime was observed in the “Residual by Predicted Plot” and “Residual by Row Plot” generated</w:t>
      </w:r>
      <w:r w:rsidR="00A40621">
        <w:rPr>
          <w:rFonts w:ascii="Arial" w:hAnsi="Arial" w:cs="Arial"/>
          <w:sz w:val="22"/>
        </w:rPr>
        <w:t xml:space="preserve">; </w:t>
      </w:r>
      <w:r w:rsidR="00696902" w:rsidRPr="00503D84">
        <w:rPr>
          <w:rFonts w:ascii="Arial" w:hAnsi="Arial" w:cs="Arial"/>
          <w:sz w:val="22"/>
        </w:rPr>
        <w:t xml:space="preserve">therefore, </w:t>
      </w:r>
      <w:r w:rsidRPr="00503D84">
        <w:rPr>
          <w:rFonts w:ascii="Arial" w:hAnsi="Arial" w:cs="Arial"/>
          <w:sz w:val="22"/>
        </w:rPr>
        <w:t xml:space="preserve">this model is </w:t>
      </w:r>
      <w:r w:rsidR="00A40621">
        <w:rPr>
          <w:rFonts w:ascii="Arial" w:hAnsi="Arial" w:cs="Arial"/>
          <w:sz w:val="22"/>
        </w:rPr>
        <w:t>acceptable.</w:t>
      </w:r>
      <w:r w:rsidR="00A40621" w:rsidRPr="00503D84">
        <w:rPr>
          <w:rFonts w:ascii="Arial" w:hAnsi="Arial" w:cs="Arial"/>
          <w:sz w:val="22"/>
        </w:rPr>
        <w:t xml:space="preserve"> </w:t>
      </w:r>
    </w:p>
    <w:p w14:paraId="6235B6AD" w14:textId="77777777" w:rsidR="00D052A4" w:rsidRPr="00503D84" w:rsidRDefault="00D052A4" w:rsidP="0067702F">
      <w:pPr>
        <w:pStyle w:val="NoSpacing"/>
        <w:ind w:firstLine="360"/>
        <w:rPr>
          <w:rFonts w:ascii="Arial" w:hAnsi="Arial" w:cs="Arial"/>
          <w:sz w:val="22"/>
        </w:rPr>
      </w:pPr>
    </w:p>
    <w:p w14:paraId="2DDEC044" w14:textId="64BAA6A1" w:rsidR="00693435" w:rsidRPr="00503D84" w:rsidRDefault="00693435" w:rsidP="00693435">
      <w:pPr>
        <w:pStyle w:val="NoSpacing"/>
        <w:rPr>
          <w:rFonts w:ascii="Arial" w:hAnsi="Arial" w:cs="Arial"/>
          <w:b/>
          <w:sz w:val="22"/>
          <w:u w:val="single"/>
        </w:rPr>
      </w:pPr>
      <w:r w:rsidRPr="00503D84">
        <w:rPr>
          <w:rFonts w:ascii="Arial" w:hAnsi="Arial" w:cs="Arial"/>
          <w:b/>
          <w:sz w:val="22"/>
          <w:u w:val="single"/>
        </w:rPr>
        <w:t>Discussion</w:t>
      </w:r>
      <w:r w:rsidR="000B31B3">
        <w:rPr>
          <w:rFonts w:ascii="Arial" w:hAnsi="Arial" w:cs="Arial"/>
          <w:b/>
          <w:sz w:val="22"/>
          <w:u w:val="single"/>
        </w:rPr>
        <w:t xml:space="preserve"> </w:t>
      </w:r>
      <w:r w:rsidR="001F307A">
        <w:rPr>
          <w:rFonts w:ascii="Arial" w:hAnsi="Arial" w:cs="Arial"/>
          <w:b/>
          <w:sz w:val="22"/>
          <w:u w:val="single"/>
        </w:rPr>
        <w:t>/</w:t>
      </w:r>
      <w:r w:rsidR="000B31B3">
        <w:rPr>
          <w:rFonts w:ascii="Arial" w:hAnsi="Arial" w:cs="Arial"/>
          <w:b/>
          <w:sz w:val="22"/>
          <w:u w:val="single"/>
        </w:rPr>
        <w:t xml:space="preserve"> </w:t>
      </w:r>
      <w:r w:rsidR="001F307A">
        <w:rPr>
          <w:rFonts w:ascii="Arial" w:hAnsi="Arial" w:cs="Arial"/>
          <w:b/>
          <w:sz w:val="22"/>
          <w:u w:val="single"/>
        </w:rPr>
        <w:t>Conclusions</w:t>
      </w:r>
    </w:p>
    <w:p w14:paraId="3B287BCE" w14:textId="7473BE97" w:rsidR="00687A43" w:rsidRPr="00503D84" w:rsidRDefault="00687A43" w:rsidP="00924682">
      <w:pPr>
        <w:pStyle w:val="NoSpacing"/>
        <w:ind w:firstLine="720"/>
        <w:rPr>
          <w:rFonts w:ascii="Arial" w:hAnsi="Arial" w:cs="Arial"/>
          <w:sz w:val="22"/>
        </w:rPr>
      </w:pPr>
      <w:r w:rsidRPr="00503D84">
        <w:rPr>
          <w:rFonts w:ascii="Arial" w:hAnsi="Arial" w:cs="Arial"/>
          <w:sz w:val="22"/>
        </w:rPr>
        <w:t xml:space="preserve">The statistical analysis using JMP determined the significant factors of this experiment; buffer type and buffer volume. Figure 1 graphically illustrates the comparison of two samples, </w:t>
      </w:r>
      <w:r w:rsidR="0084301F" w:rsidRPr="00503D84">
        <w:rPr>
          <w:rFonts w:ascii="Arial" w:hAnsi="Arial" w:cs="Arial"/>
          <w:sz w:val="22"/>
        </w:rPr>
        <w:t xml:space="preserve">the </w:t>
      </w:r>
      <w:r w:rsidRPr="00503D84">
        <w:rPr>
          <w:rFonts w:ascii="Arial" w:hAnsi="Arial" w:cs="Arial"/>
          <w:sz w:val="22"/>
        </w:rPr>
        <w:t xml:space="preserve">lowest and highest in chlorophyll </w:t>
      </w:r>
      <w:r w:rsidRPr="00503D84">
        <w:rPr>
          <w:rFonts w:ascii="Arial" w:hAnsi="Arial" w:cs="Arial"/>
          <w:i/>
          <w:sz w:val="22"/>
        </w:rPr>
        <w:t>a</w:t>
      </w:r>
      <w:r w:rsidRPr="00503D84">
        <w:rPr>
          <w:rFonts w:ascii="Arial" w:hAnsi="Arial" w:cs="Arial"/>
          <w:sz w:val="22"/>
        </w:rPr>
        <w:t xml:space="preserve"> detection, for both factors. Ethanol clearly was the better lysing solution in comparison to the lysis buffer. This confirms </w:t>
      </w:r>
      <w:r w:rsidR="00F80ADA">
        <w:rPr>
          <w:rFonts w:ascii="Arial" w:hAnsi="Arial" w:cs="Arial"/>
          <w:sz w:val="22"/>
        </w:rPr>
        <w:t>our hypothesis that</w:t>
      </w:r>
      <w:r w:rsidRPr="00503D84">
        <w:rPr>
          <w:rFonts w:ascii="Arial" w:hAnsi="Arial" w:cs="Arial"/>
          <w:sz w:val="22"/>
        </w:rPr>
        <w:t xml:space="preserve"> using acid is a better lysing chemical for microalgae, because it is closer in pH to the gastr</w:t>
      </w:r>
      <w:r w:rsidR="00B42E1D" w:rsidRPr="00503D84">
        <w:rPr>
          <w:rFonts w:ascii="Arial" w:hAnsi="Arial" w:cs="Arial"/>
          <w:sz w:val="22"/>
        </w:rPr>
        <w:t xml:space="preserve">ointestinal </w:t>
      </w:r>
      <w:r w:rsidRPr="00503D84">
        <w:rPr>
          <w:rFonts w:ascii="Arial" w:hAnsi="Arial" w:cs="Arial"/>
          <w:sz w:val="22"/>
        </w:rPr>
        <w:t>environment of fish that are known to feed on the algae. Using 5</w:t>
      </w:r>
      <w:r w:rsidR="00EA35CC">
        <w:rPr>
          <w:rFonts w:ascii="Arial" w:hAnsi="Arial" w:cs="Arial"/>
          <w:sz w:val="22"/>
        </w:rPr>
        <w:t xml:space="preserve"> </w:t>
      </w:r>
      <w:r w:rsidRPr="00503D84">
        <w:rPr>
          <w:rFonts w:ascii="Arial" w:hAnsi="Arial" w:cs="Arial"/>
          <w:sz w:val="22"/>
        </w:rPr>
        <w:t xml:space="preserve">ml of ethanol </w:t>
      </w:r>
      <w:r w:rsidR="00EA35CC">
        <w:rPr>
          <w:rFonts w:ascii="Arial" w:hAnsi="Arial" w:cs="Arial"/>
          <w:sz w:val="22"/>
        </w:rPr>
        <w:t>resulted in</w:t>
      </w:r>
      <w:r w:rsidR="00EA35CC" w:rsidRPr="00503D84">
        <w:rPr>
          <w:rFonts w:ascii="Arial" w:hAnsi="Arial" w:cs="Arial"/>
          <w:sz w:val="22"/>
        </w:rPr>
        <w:t xml:space="preserve"> </w:t>
      </w:r>
      <w:r w:rsidRPr="00503D84">
        <w:rPr>
          <w:rFonts w:ascii="Arial" w:hAnsi="Arial" w:cs="Arial"/>
          <w:sz w:val="22"/>
        </w:rPr>
        <w:t>higher absorbances in comparison to using 10</w:t>
      </w:r>
      <w:r w:rsidR="00EA35CC">
        <w:rPr>
          <w:rFonts w:ascii="Arial" w:hAnsi="Arial" w:cs="Arial"/>
          <w:sz w:val="22"/>
        </w:rPr>
        <w:t xml:space="preserve"> </w:t>
      </w:r>
      <w:r w:rsidRPr="00503D84">
        <w:rPr>
          <w:rFonts w:ascii="Arial" w:hAnsi="Arial" w:cs="Arial"/>
          <w:sz w:val="22"/>
        </w:rPr>
        <w:t>ml of ethanol. This can be explained by microalgae and lysing solution ratio. The results indicate that a 1:1 ratio of the microalgae and lysing solution is enough to break the cells open. Doubling the lysing solution d</w:t>
      </w:r>
      <w:r w:rsidR="00693435" w:rsidRPr="00503D84">
        <w:rPr>
          <w:rFonts w:ascii="Arial" w:hAnsi="Arial" w:cs="Arial"/>
          <w:sz w:val="22"/>
        </w:rPr>
        <w:t>oes</w:t>
      </w:r>
      <w:r w:rsidRPr="00503D84">
        <w:rPr>
          <w:rFonts w:ascii="Arial" w:hAnsi="Arial" w:cs="Arial"/>
          <w:sz w:val="22"/>
        </w:rPr>
        <w:t xml:space="preserve"> not improve the process</w:t>
      </w:r>
      <w:r w:rsidR="00EA35CC">
        <w:rPr>
          <w:rFonts w:ascii="Arial" w:hAnsi="Arial" w:cs="Arial"/>
          <w:sz w:val="22"/>
        </w:rPr>
        <w:t xml:space="preserve">; </w:t>
      </w:r>
      <w:r w:rsidRPr="00503D84">
        <w:rPr>
          <w:rFonts w:ascii="Arial" w:hAnsi="Arial" w:cs="Arial"/>
          <w:sz w:val="22"/>
        </w:rPr>
        <w:t xml:space="preserve">however, it diluted the concentration of the microalgae. </w:t>
      </w:r>
    </w:p>
    <w:p w14:paraId="1B2D57D7" w14:textId="7E1B8032" w:rsidR="00FB2FB7" w:rsidRPr="00FB2FB7" w:rsidRDefault="00FB2FB7" w:rsidP="00FB2FB7">
      <w:pPr>
        <w:pStyle w:val="NoSpacing"/>
        <w:rPr>
          <w:rFonts w:ascii="Arial" w:hAnsi="Arial" w:cs="Arial"/>
        </w:rPr>
      </w:pPr>
      <w:r w:rsidRPr="00503D84">
        <w:rPr>
          <w:rFonts w:ascii="Arial" w:hAnsi="Arial" w:cs="Arial"/>
          <w:noProof/>
          <w:sz w:val="22"/>
        </w:rPr>
        <w:drawing>
          <wp:anchor distT="0" distB="0" distL="114300" distR="114300" simplePos="0" relativeHeight="251679744" behindDoc="0" locked="0" layoutInCell="1" allowOverlap="1" wp14:anchorId="62A5C033" wp14:editId="576A8AC6">
            <wp:simplePos x="0" y="0"/>
            <wp:positionH relativeFrom="margin">
              <wp:posOffset>310100</wp:posOffset>
            </wp:positionH>
            <wp:positionV relativeFrom="paragraph">
              <wp:posOffset>298505</wp:posOffset>
            </wp:positionV>
            <wp:extent cx="5056505" cy="202184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271" b="2660"/>
                    <a:stretch/>
                  </pic:blipFill>
                  <pic:spPr bwMode="auto">
                    <a:xfrm>
                      <a:off x="0" y="0"/>
                      <a:ext cx="5056505" cy="2021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3D84">
        <w:rPr>
          <w:rFonts w:ascii="Arial" w:hAnsi="Arial" w:cs="Arial"/>
          <w:i/>
          <w:sz w:val="22"/>
        </w:rPr>
        <w:t>factors, 1 blocking factor, and 4 center points.</w:t>
      </w:r>
      <w:r w:rsidRPr="00503D84">
        <w:rPr>
          <w:rFonts w:ascii="Arial" w:hAnsi="Arial" w:cs="Arial"/>
          <w:i/>
          <w:noProof/>
          <w:sz w:val="18"/>
          <w:szCs w:val="18"/>
        </w:rPr>
        <w:t xml:space="preserve"> </w:t>
      </w:r>
    </w:p>
    <w:p w14:paraId="358FA47B" w14:textId="156B0C2E" w:rsidR="00FB2FB7" w:rsidRPr="00503D84" w:rsidRDefault="00FB2FB7" w:rsidP="00FB2FB7">
      <w:pPr>
        <w:pStyle w:val="NoSpacing"/>
        <w:ind w:left="360"/>
        <w:rPr>
          <w:rFonts w:ascii="Arial" w:hAnsi="Arial" w:cs="Arial"/>
          <w:i/>
          <w:sz w:val="22"/>
        </w:rPr>
      </w:pPr>
      <w:r w:rsidRPr="00503D84">
        <w:rPr>
          <w:rFonts w:ascii="Arial" w:hAnsi="Arial" w:cs="Arial"/>
          <w:i/>
          <w:sz w:val="22"/>
        </w:rPr>
        <w:t>Figure 1. Spectrophotometric scan from 400-700nm comparison of lowest and highest OD measurement for chlorophyll a presence. (a) Buffer types: low #2 with lysis buffer and high #9 with ethanol, (b) Buffer volume: low #3 with 10ml and high #9 with 5ml.</w:t>
      </w:r>
    </w:p>
    <w:p w14:paraId="5EEF5909" w14:textId="77777777" w:rsidR="00AC7212" w:rsidRDefault="00AC7212" w:rsidP="00EE5B33">
      <w:pPr>
        <w:pStyle w:val="NoSpacing"/>
        <w:ind w:firstLine="720"/>
        <w:rPr>
          <w:rFonts w:ascii="Arial" w:hAnsi="Arial" w:cs="Arial"/>
          <w:sz w:val="22"/>
        </w:rPr>
      </w:pPr>
    </w:p>
    <w:p w14:paraId="4B0330BB" w14:textId="30F77286" w:rsidR="00687A43" w:rsidRPr="00503D84" w:rsidRDefault="00687A43" w:rsidP="00EE5B33">
      <w:pPr>
        <w:pStyle w:val="NoSpacing"/>
        <w:ind w:firstLine="720"/>
        <w:rPr>
          <w:rFonts w:ascii="Arial" w:hAnsi="Arial" w:cs="Arial"/>
          <w:sz w:val="22"/>
        </w:rPr>
      </w:pPr>
      <w:r w:rsidRPr="00503D84">
        <w:rPr>
          <w:rFonts w:ascii="Arial" w:hAnsi="Arial" w:cs="Arial"/>
          <w:sz w:val="22"/>
        </w:rPr>
        <w:t xml:space="preserve">The presence of the chlorophyll was </w:t>
      </w:r>
      <w:r w:rsidR="00810BE3" w:rsidRPr="00503D84">
        <w:rPr>
          <w:rFonts w:ascii="Arial" w:hAnsi="Arial" w:cs="Arial"/>
          <w:sz w:val="22"/>
        </w:rPr>
        <w:t>also reviewed</w:t>
      </w:r>
      <w:r w:rsidRPr="00503D84">
        <w:rPr>
          <w:rFonts w:ascii="Arial" w:hAnsi="Arial" w:cs="Arial"/>
          <w:sz w:val="22"/>
        </w:rPr>
        <w:t xml:space="preserve"> by visual inspection. </w:t>
      </w:r>
      <w:r w:rsidRPr="00503D84">
        <w:rPr>
          <w:rFonts w:ascii="Arial" w:hAnsi="Arial" w:cs="Arial"/>
          <w:i/>
          <w:sz w:val="22"/>
        </w:rPr>
        <w:t>N</w:t>
      </w:r>
      <w:r w:rsidR="00FB2FB7">
        <w:rPr>
          <w:rFonts w:ascii="Arial" w:hAnsi="Arial" w:cs="Arial"/>
          <w:i/>
          <w:sz w:val="22"/>
        </w:rPr>
        <w:t>.</w:t>
      </w:r>
      <w:r w:rsidRPr="00503D84">
        <w:rPr>
          <w:rFonts w:ascii="Arial" w:hAnsi="Arial" w:cs="Arial"/>
          <w:i/>
          <w:sz w:val="22"/>
        </w:rPr>
        <w:t xml:space="preserve"> oculata</w:t>
      </w:r>
      <w:r w:rsidRPr="00503D84">
        <w:rPr>
          <w:rFonts w:ascii="Arial" w:hAnsi="Arial" w:cs="Arial"/>
          <w:sz w:val="22"/>
        </w:rPr>
        <w:t xml:space="preserve"> contains chlorophyll </w:t>
      </w:r>
      <w:r w:rsidRPr="00FB2FB7">
        <w:rPr>
          <w:rFonts w:ascii="Arial" w:hAnsi="Arial" w:cs="Arial"/>
          <w:i/>
          <w:iCs/>
          <w:sz w:val="22"/>
        </w:rPr>
        <w:t>a</w:t>
      </w:r>
      <w:r w:rsidRPr="00503D84">
        <w:rPr>
          <w:rFonts w:ascii="Arial" w:hAnsi="Arial" w:cs="Arial"/>
          <w:sz w:val="22"/>
        </w:rPr>
        <w:t xml:space="preserve"> which reflects green light</w:t>
      </w:r>
      <w:r w:rsidR="00FB2FB7">
        <w:rPr>
          <w:rFonts w:ascii="Arial" w:hAnsi="Arial" w:cs="Arial"/>
          <w:sz w:val="22"/>
        </w:rPr>
        <w:t>. Thus,</w:t>
      </w:r>
      <w:r w:rsidRPr="00503D84">
        <w:rPr>
          <w:rFonts w:ascii="Arial" w:hAnsi="Arial" w:cs="Arial"/>
          <w:sz w:val="22"/>
        </w:rPr>
        <w:t xml:space="preserve"> </w:t>
      </w:r>
      <w:r w:rsidR="00FB2FB7">
        <w:rPr>
          <w:rFonts w:ascii="Arial" w:hAnsi="Arial" w:cs="Arial"/>
          <w:sz w:val="22"/>
        </w:rPr>
        <w:t>w</w:t>
      </w:r>
      <w:r w:rsidRPr="00503D84">
        <w:rPr>
          <w:rFonts w:ascii="Arial" w:hAnsi="Arial" w:cs="Arial"/>
          <w:sz w:val="22"/>
        </w:rPr>
        <w:t>h</w:t>
      </w:r>
      <w:r w:rsidR="00EA35CC">
        <w:rPr>
          <w:rFonts w:ascii="Arial" w:hAnsi="Arial" w:cs="Arial"/>
          <w:sz w:val="22"/>
        </w:rPr>
        <w:t>en</w:t>
      </w:r>
      <w:r w:rsidRPr="00503D84">
        <w:rPr>
          <w:rFonts w:ascii="Arial" w:hAnsi="Arial" w:cs="Arial"/>
          <w:sz w:val="22"/>
        </w:rPr>
        <w:t xml:space="preserve"> the chlorophyll is contained within the cell</w:t>
      </w:r>
      <w:r w:rsidR="00FB2FB7">
        <w:rPr>
          <w:rFonts w:ascii="Arial" w:hAnsi="Arial" w:cs="Arial"/>
          <w:sz w:val="22"/>
        </w:rPr>
        <w:t xml:space="preserve"> membrane</w:t>
      </w:r>
      <w:r w:rsidRPr="00503D84">
        <w:rPr>
          <w:rFonts w:ascii="Arial" w:hAnsi="Arial" w:cs="Arial"/>
          <w:sz w:val="22"/>
        </w:rPr>
        <w:t>, the cell will look green. The cell wall composition of microalgae is approximately 80% cellulose and polysaccharide known as sulfated fucans, which is yellowish white in color (Corteggiani</w:t>
      </w:r>
      <w:r w:rsidR="00B7752C">
        <w:rPr>
          <w:rFonts w:ascii="Arial" w:hAnsi="Arial" w:cs="Arial"/>
          <w:sz w:val="22"/>
        </w:rPr>
        <w:t xml:space="preserve"> et al.</w:t>
      </w:r>
      <w:r w:rsidRPr="00503D84">
        <w:rPr>
          <w:rFonts w:ascii="Arial" w:hAnsi="Arial" w:cs="Arial"/>
          <w:sz w:val="22"/>
        </w:rPr>
        <w:t xml:space="preserve"> 2013). After centrifugation of successfully lysed microalgae samples, white cell debris </w:t>
      </w:r>
      <w:r w:rsidR="00FB2FB7">
        <w:rPr>
          <w:rFonts w:ascii="Arial" w:hAnsi="Arial" w:cs="Arial"/>
          <w:sz w:val="22"/>
        </w:rPr>
        <w:t>is</w:t>
      </w:r>
      <w:r w:rsidRPr="00503D84">
        <w:rPr>
          <w:rFonts w:ascii="Arial" w:hAnsi="Arial" w:cs="Arial"/>
          <w:sz w:val="22"/>
        </w:rPr>
        <w:t xml:space="preserve"> observed at the bottom of the tubes and the supernatant is green </w:t>
      </w:r>
      <w:r w:rsidR="00FB2FB7">
        <w:rPr>
          <w:rFonts w:ascii="Arial" w:hAnsi="Arial" w:cs="Arial"/>
          <w:sz w:val="22"/>
        </w:rPr>
        <w:t>indicating</w:t>
      </w:r>
      <w:r w:rsidRPr="00503D84">
        <w:rPr>
          <w:rFonts w:ascii="Arial" w:hAnsi="Arial" w:cs="Arial"/>
          <w:sz w:val="22"/>
        </w:rPr>
        <w:t xml:space="preserve"> chlorophyll</w:t>
      </w:r>
      <w:r w:rsidR="00FB2FB7">
        <w:rPr>
          <w:rFonts w:ascii="Arial" w:hAnsi="Arial" w:cs="Arial"/>
          <w:sz w:val="22"/>
        </w:rPr>
        <w:t xml:space="preserve"> presence</w:t>
      </w:r>
      <w:r w:rsidRPr="00503D84">
        <w:rPr>
          <w:rFonts w:ascii="Arial" w:hAnsi="Arial" w:cs="Arial"/>
          <w:sz w:val="22"/>
        </w:rPr>
        <w:t>.</w:t>
      </w:r>
      <w:r w:rsidR="0050051B">
        <w:rPr>
          <w:rFonts w:ascii="Arial" w:hAnsi="Arial" w:cs="Arial"/>
          <w:sz w:val="22"/>
        </w:rPr>
        <w:t xml:space="preserve"> These visual inspections matched the statistical results.</w:t>
      </w:r>
      <w:r w:rsidRPr="00503D84">
        <w:rPr>
          <w:rFonts w:ascii="Arial" w:hAnsi="Arial" w:cs="Arial"/>
          <w:sz w:val="22"/>
        </w:rPr>
        <w:t xml:space="preserve"> </w:t>
      </w:r>
      <w:r w:rsidR="00352801">
        <w:rPr>
          <w:rFonts w:ascii="Arial" w:hAnsi="Arial" w:cs="Arial"/>
          <w:sz w:val="22"/>
        </w:rPr>
        <w:t>D</w:t>
      </w:r>
      <w:r w:rsidR="0050051B">
        <w:rPr>
          <w:rFonts w:ascii="Arial" w:hAnsi="Arial" w:cs="Arial"/>
          <w:sz w:val="22"/>
        </w:rPr>
        <w:t xml:space="preserve">ark </w:t>
      </w:r>
      <w:r w:rsidR="00FB2FB7">
        <w:rPr>
          <w:rFonts w:ascii="Arial" w:hAnsi="Arial" w:cs="Arial"/>
          <w:sz w:val="22"/>
        </w:rPr>
        <w:t>green</w:t>
      </w:r>
      <w:r w:rsidR="0050051B">
        <w:rPr>
          <w:rFonts w:ascii="Arial" w:hAnsi="Arial" w:cs="Arial"/>
          <w:sz w:val="22"/>
        </w:rPr>
        <w:t xml:space="preserve"> supernatants yielded higher absorbance measurement. </w:t>
      </w:r>
    </w:p>
    <w:p w14:paraId="5D0BA4D3" w14:textId="7C4432B2" w:rsidR="00EC7B1E" w:rsidRDefault="00EA35CC" w:rsidP="00352801">
      <w:pPr>
        <w:pStyle w:val="NoSpacing"/>
        <w:rPr>
          <w:rFonts w:ascii="Arial" w:hAnsi="Arial" w:cs="Arial"/>
          <w:sz w:val="22"/>
        </w:rPr>
      </w:pPr>
      <w:r w:rsidRPr="0050051B">
        <w:rPr>
          <w:rFonts w:ascii="Arial" w:hAnsi="Arial" w:cs="Arial"/>
          <w:sz w:val="22"/>
        </w:rPr>
        <w:tab/>
        <w:t xml:space="preserve">Overall, </w:t>
      </w:r>
      <w:r>
        <w:rPr>
          <w:rFonts w:ascii="Arial" w:hAnsi="Arial" w:cs="Arial"/>
          <w:sz w:val="22"/>
        </w:rPr>
        <w:t>e</w:t>
      </w:r>
      <w:r w:rsidR="0067702F" w:rsidRPr="00503D84">
        <w:rPr>
          <w:rFonts w:ascii="Arial" w:hAnsi="Arial" w:cs="Arial"/>
          <w:sz w:val="22"/>
        </w:rPr>
        <w:t xml:space="preserve">thanol proved to be a good lysing solution because </w:t>
      </w:r>
      <w:r w:rsidR="00266E67" w:rsidRPr="00503D84">
        <w:rPr>
          <w:rFonts w:ascii="Arial" w:hAnsi="Arial" w:cs="Arial"/>
          <w:sz w:val="22"/>
        </w:rPr>
        <w:t xml:space="preserve">of its low pH and polarity. </w:t>
      </w:r>
      <w:r w:rsidR="00282C47" w:rsidRPr="00503D84">
        <w:rPr>
          <w:rFonts w:ascii="Arial" w:hAnsi="Arial" w:cs="Arial"/>
          <w:sz w:val="22"/>
        </w:rPr>
        <w:t>Lipids that are used for biodiesel are non-polar</w:t>
      </w:r>
      <w:r>
        <w:rPr>
          <w:rFonts w:ascii="Arial" w:hAnsi="Arial" w:cs="Arial"/>
          <w:sz w:val="22"/>
        </w:rPr>
        <w:t xml:space="preserve">; </w:t>
      </w:r>
      <w:r w:rsidR="00282C47" w:rsidRPr="00503D84">
        <w:rPr>
          <w:rFonts w:ascii="Arial" w:hAnsi="Arial" w:cs="Arial"/>
          <w:sz w:val="22"/>
        </w:rPr>
        <w:t>however, li</w:t>
      </w:r>
      <w:r w:rsidR="00266E67" w:rsidRPr="00503D84">
        <w:rPr>
          <w:rFonts w:ascii="Arial" w:hAnsi="Arial" w:cs="Arial"/>
          <w:sz w:val="22"/>
        </w:rPr>
        <w:t>pids</w:t>
      </w:r>
      <w:r w:rsidR="00282C47" w:rsidRPr="00503D84">
        <w:rPr>
          <w:rFonts w:ascii="Arial" w:hAnsi="Arial" w:cs="Arial"/>
          <w:sz w:val="22"/>
        </w:rPr>
        <w:t xml:space="preserve"> of the cellular membrane are polar (Naghdi</w:t>
      </w:r>
      <w:r w:rsidR="00B7752C">
        <w:rPr>
          <w:rFonts w:ascii="Arial" w:hAnsi="Arial" w:cs="Arial"/>
          <w:sz w:val="22"/>
        </w:rPr>
        <w:t xml:space="preserve"> et al.</w:t>
      </w:r>
      <w:r w:rsidR="00282C47" w:rsidRPr="00503D84">
        <w:rPr>
          <w:rFonts w:ascii="Arial" w:hAnsi="Arial" w:cs="Arial"/>
          <w:sz w:val="22"/>
        </w:rPr>
        <w:t xml:space="preserve"> 2016). Therefore, a polar solvent such as ethanol </w:t>
      </w:r>
      <w:r>
        <w:rPr>
          <w:rFonts w:ascii="Arial" w:hAnsi="Arial" w:cs="Arial"/>
          <w:sz w:val="22"/>
        </w:rPr>
        <w:t xml:space="preserve">will </w:t>
      </w:r>
      <w:r w:rsidR="00282C47" w:rsidRPr="00503D84">
        <w:rPr>
          <w:rFonts w:ascii="Arial" w:hAnsi="Arial" w:cs="Arial"/>
          <w:sz w:val="22"/>
        </w:rPr>
        <w:t xml:space="preserve">help dissolve the lipids and disrupt the morphological structure of the microalgae. </w:t>
      </w:r>
      <w:r w:rsidR="0067702F" w:rsidRPr="00503D84">
        <w:rPr>
          <w:rFonts w:ascii="Arial" w:hAnsi="Arial" w:cs="Arial"/>
          <w:sz w:val="22"/>
        </w:rPr>
        <w:t xml:space="preserve">A 1:1 ratio of microalgae and ethanol is adequate for successful cell disruption. To optimize this cell disruption method, different concentrations of ethanol should be tested. Also, other acids should be tested to determine the most cost effective and less harmful to the environment solvent. </w:t>
      </w:r>
    </w:p>
    <w:p w14:paraId="47B5793E" w14:textId="77777777" w:rsidR="007602E4" w:rsidRDefault="007602E4" w:rsidP="00F80ADA">
      <w:pPr>
        <w:pStyle w:val="NoSpacing"/>
        <w:jc w:val="center"/>
        <w:rPr>
          <w:rFonts w:ascii="Arial" w:hAnsi="Arial" w:cs="Arial"/>
          <w:sz w:val="22"/>
        </w:rPr>
      </w:pPr>
    </w:p>
    <w:p w14:paraId="7CD070FF" w14:textId="357795AA" w:rsidR="00F80ADA" w:rsidRPr="00323771" w:rsidRDefault="00F80ADA" w:rsidP="00F80ADA">
      <w:pPr>
        <w:pStyle w:val="NoSpacing"/>
        <w:jc w:val="center"/>
        <w:rPr>
          <w:rFonts w:ascii="Arial" w:hAnsi="Arial" w:cs="Arial"/>
          <w:sz w:val="22"/>
        </w:rPr>
      </w:pPr>
      <w:r w:rsidRPr="00323771">
        <w:rPr>
          <w:rFonts w:ascii="Arial" w:hAnsi="Arial" w:cs="Arial"/>
          <w:sz w:val="22"/>
        </w:rPr>
        <w:lastRenderedPageBreak/>
        <w:t>References</w:t>
      </w:r>
    </w:p>
    <w:p w14:paraId="638BED35" w14:textId="77777777" w:rsidR="00F80ADA" w:rsidRPr="00323771" w:rsidRDefault="00F80ADA" w:rsidP="00F80ADA">
      <w:pPr>
        <w:pStyle w:val="NoSpacing"/>
        <w:jc w:val="center"/>
        <w:rPr>
          <w:rFonts w:ascii="Arial" w:hAnsi="Arial" w:cs="Arial"/>
          <w:sz w:val="22"/>
        </w:rPr>
      </w:pPr>
    </w:p>
    <w:p w14:paraId="0A17ECCA" w14:textId="77777777" w:rsidR="00F80ADA" w:rsidRPr="00323771" w:rsidRDefault="00F80ADA" w:rsidP="00F80ADA">
      <w:pPr>
        <w:pStyle w:val="NoSpacing"/>
        <w:ind w:left="720" w:hanging="720"/>
        <w:rPr>
          <w:rFonts w:ascii="Arial" w:hAnsi="Arial" w:cs="Arial"/>
          <w:sz w:val="22"/>
        </w:rPr>
      </w:pPr>
      <w:r w:rsidRPr="00323771">
        <w:rPr>
          <w:rFonts w:ascii="Arial" w:hAnsi="Arial" w:cs="Arial"/>
          <w:sz w:val="22"/>
        </w:rPr>
        <w:t xml:space="preserve">Corteggiani </w:t>
      </w:r>
      <w:proofErr w:type="spellStart"/>
      <w:r w:rsidRPr="00323771">
        <w:rPr>
          <w:rFonts w:ascii="Arial" w:hAnsi="Arial" w:cs="Arial"/>
          <w:sz w:val="22"/>
        </w:rPr>
        <w:t>Carpinelli</w:t>
      </w:r>
      <w:proofErr w:type="spellEnd"/>
      <w:r w:rsidRPr="00323771">
        <w:rPr>
          <w:rFonts w:ascii="Arial" w:hAnsi="Arial" w:cs="Arial"/>
          <w:sz w:val="22"/>
        </w:rPr>
        <w:t>, E., et. al. (2013). Chromosome scale genome assembly and transcriptome profiling of Nannochloropsis gaditana in nitrogen depletion. Molecular Plant. 7 (2): 323-335. doi:10.1093/</w:t>
      </w:r>
      <w:proofErr w:type="spellStart"/>
      <w:r w:rsidRPr="00323771">
        <w:rPr>
          <w:rFonts w:ascii="Arial" w:hAnsi="Arial" w:cs="Arial"/>
          <w:sz w:val="22"/>
        </w:rPr>
        <w:t>mp</w:t>
      </w:r>
      <w:proofErr w:type="spellEnd"/>
      <w:r w:rsidRPr="00323771">
        <w:rPr>
          <w:rFonts w:ascii="Arial" w:hAnsi="Arial" w:cs="Arial"/>
          <w:sz w:val="22"/>
        </w:rPr>
        <w:t xml:space="preserve">/sst120. </w:t>
      </w:r>
    </w:p>
    <w:p w14:paraId="52E3AF63" w14:textId="77777777" w:rsidR="00F80ADA" w:rsidRPr="00323771" w:rsidRDefault="00F80ADA" w:rsidP="00F80ADA">
      <w:pPr>
        <w:pStyle w:val="NoSpacing"/>
        <w:ind w:left="720" w:hanging="720"/>
        <w:rPr>
          <w:rFonts w:ascii="Arial" w:hAnsi="Arial" w:cs="Arial"/>
          <w:sz w:val="22"/>
        </w:rPr>
      </w:pPr>
      <w:r w:rsidRPr="00323771">
        <w:rPr>
          <w:rFonts w:ascii="Arial" w:hAnsi="Arial" w:cs="Arial"/>
          <w:sz w:val="22"/>
        </w:rPr>
        <w:t xml:space="preserve">Dere, S., </w:t>
      </w:r>
      <w:proofErr w:type="spellStart"/>
      <w:r w:rsidRPr="00323771">
        <w:rPr>
          <w:rFonts w:ascii="Arial" w:hAnsi="Arial" w:cs="Arial"/>
          <w:sz w:val="22"/>
        </w:rPr>
        <w:t>Gunes</w:t>
      </w:r>
      <w:proofErr w:type="spellEnd"/>
      <w:r w:rsidRPr="00323771">
        <w:rPr>
          <w:rFonts w:ascii="Arial" w:hAnsi="Arial" w:cs="Arial"/>
          <w:sz w:val="22"/>
        </w:rPr>
        <w:t xml:space="preserve">, T., et. al. (1998). Spectrophotometric Determination of Chlorophyll – A, B, and Total Carotenoid Contents of Some Algae Species Using Different Solvents. Tr. J. of Botany, 22, 13-17. </w:t>
      </w:r>
    </w:p>
    <w:p w14:paraId="03CC570A" w14:textId="77777777" w:rsidR="00F80ADA" w:rsidRPr="00323771" w:rsidRDefault="00F80ADA" w:rsidP="00F80ADA">
      <w:pPr>
        <w:pStyle w:val="NoSpacing"/>
        <w:ind w:left="720" w:hanging="720"/>
        <w:rPr>
          <w:rFonts w:ascii="Arial" w:hAnsi="Arial" w:cs="Arial"/>
          <w:sz w:val="22"/>
        </w:rPr>
      </w:pPr>
      <w:r w:rsidRPr="00323771">
        <w:rPr>
          <w:rFonts w:ascii="Arial" w:hAnsi="Arial" w:cs="Arial"/>
          <w:sz w:val="22"/>
        </w:rPr>
        <w:t xml:space="preserve">Fabrowska, J., </w:t>
      </w:r>
      <w:proofErr w:type="spellStart"/>
      <w:r w:rsidRPr="00323771">
        <w:rPr>
          <w:rFonts w:ascii="Arial" w:hAnsi="Arial" w:cs="Arial"/>
          <w:sz w:val="22"/>
        </w:rPr>
        <w:t>Messyasz</w:t>
      </w:r>
      <w:proofErr w:type="spellEnd"/>
      <w:r w:rsidRPr="00323771">
        <w:rPr>
          <w:rFonts w:ascii="Arial" w:hAnsi="Arial" w:cs="Arial"/>
          <w:sz w:val="22"/>
        </w:rPr>
        <w:t xml:space="preserve">, B., et. al. (2018). Isolation of chlorophylls and carotenoids from freshwater algae using different extraction methods. </w:t>
      </w:r>
      <w:r w:rsidRPr="00323771">
        <w:rPr>
          <w:rFonts w:ascii="Arial" w:hAnsi="Arial" w:cs="Arial"/>
          <w:i/>
          <w:sz w:val="22"/>
        </w:rPr>
        <w:t>Phycological Research</w:t>
      </w:r>
      <w:r w:rsidRPr="00323771">
        <w:rPr>
          <w:rFonts w:ascii="Arial" w:hAnsi="Arial" w:cs="Arial"/>
          <w:sz w:val="22"/>
        </w:rPr>
        <w:t xml:space="preserve">, 66, 52-57, </w:t>
      </w:r>
      <w:proofErr w:type="spellStart"/>
      <w:r w:rsidRPr="00323771">
        <w:rPr>
          <w:rFonts w:ascii="Arial" w:hAnsi="Arial" w:cs="Arial"/>
          <w:sz w:val="22"/>
        </w:rPr>
        <w:t>doi</w:t>
      </w:r>
      <w:proofErr w:type="spellEnd"/>
      <w:r w:rsidRPr="00323771">
        <w:rPr>
          <w:rFonts w:ascii="Arial" w:hAnsi="Arial" w:cs="Arial"/>
          <w:sz w:val="22"/>
        </w:rPr>
        <w:t>: 10.1111/pre.12191 Retrieved from https://onlinelibrary.wiley.com/doi/abs/10.1111/pre.12191</w:t>
      </w:r>
    </w:p>
    <w:p w14:paraId="5133C797" w14:textId="77777777" w:rsidR="00F80ADA" w:rsidRPr="00323771" w:rsidRDefault="00F80ADA" w:rsidP="00F80ADA">
      <w:pPr>
        <w:pStyle w:val="NoSpacing"/>
        <w:ind w:left="720" w:hanging="720"/>
        <w:rPr>
          <w:rFonts w:ascii="Arial" w:hAnsi="Arial" w:cs="Arial"/>
          <w:sz w:val="22"/>
        </w:rPr>
      </w:pPr>
      <w:r w:rsidRPr="00323771">
        <w:rPr>
          <w:rFonts w:ascii="Arial" w:hAnsi="Arial" w:cs="Arial"/>
          <w:sz w:val="22"/>
        </w:rPr>
        <w:t xml:space="preserve">Kandilian, R., et. al. (2013). Radiation and optical properties of Nannochloropsis oculata grown under different irradiances and spectra. Bioresource Technology. 137: 63-73. doi:10. 1016/j.biortech.2013.03.058. </w:t>
      </w:r>
    </w:p>
    <w:p w14:paraId="4A7CC518" w14:textId="77777777" w:rsidR="00F80ADA" w:rsidRPr="00323771" w:rsidRDefault="00F80ADA" w:rsidP="00F80ADA">
      <w:pPr>
        <w:spacing w:line="240" w:lineRule="auto"/>
        <w:ind w:left="720" w:hanging="720"/>
        <w:rPr>
          <w:rFonts w:ascii="Arial" w:hAnsi="Arial" w:cs="Arial"/>
          <w:sz w:val="22"/>
        </w:rPr>
      </w:pPr>
      <w:r w:rsidRPr="00323771">
        <w:rPr>
          <w:rFonts w:ascii="Arial" w:hAnsi="Arial" w:cs="Arial"/>
          <w:sz w:val="22"/>
        </w:rPr>
        <w:t xml:space="preserve">Milman, O. (2018). Vehicles are </w:t>
      </w:r>
      <w:proofErr w:type="spellStart"/>
      <w:r w:rsidRPr="00323771">
        <w:rPr>
          <w:rFonts w:ascii="Arial" w:hAnsi="Arial" w:cs="Arial"/>
          <w:sz w:val="22"/>
        </w:rPr>
        <w:t>noe</w:t>
      </w:r>
      <w:proofErr w:type="spellEnd"/>
      <w:r w:rsidRPr="00323771">
        <w:rPr>
          <w:rFonts w:ascii="Arial" w:hAnsi="Arial" w:cs="Arial"/>
          <w:sz w:val="22"/>
        </w:rPr>
        <w:t xml:space="preserve"> America’s biggest CO2 source but EPA is tearing up regulations. The Guardian. Retrieved from https://www.theguardian.com/environment/2018/jan/01/vehicles-climate-change-emissions-trump-administration</w:t>
      </w:r>
    </w:p>
    <w:p w14:paraId="2FA2105F" w14:textId="77777777" w:rsidR="00F80ADA" w:rsidRPr="00323771" w:rsidRDefault="00F80ADA" w:rsidP="00F80ADA">
      <w:pPr>
        <w:pStyle w:val="NoSpacing"/>
        <w:ind w:left="720" w:hanging="720"/>
        <w:rPr>
          <w:rFonts w:ascii="Arial" w:hAnsi="Arial" w:cs="Arial"/>
          <w:sz w:val="22"/>
        </w:rPr>
      </w:pPr>
      <w:r w:rsidRPr="00323771">
        <w:rPr>
          <w:rFonts w:ascii="Arial" w:hAnsi="Arial" w:cs="Arial"/>
          <w:sz w:val="22"/>
        </w:rPr>
        <w:t xml:space="preserve">Naghdi, F.G., Gonzalez, L.M., et. al. (2016). Progress on lipid extraction from wet algal biomass for biodiesel production. Microbial Biotechnology, (2016)9(6), 718-726, </w:t>
      </w:r>
      <w:proofErr w:type="spellStart"/>
      <w:r w:rsidRPr="00323771">
        <w:rPr>
          <w:rFonts w:ascii="Arial" w:hAnsi="Arial" w:cs="Arial"/>
          <w:sz w:val="22"/>
        </w:rPr>
        <w:t>doi</w:t>
      </w:r>
      <w:proofErr w:type="spellEnd"/>
      <w:r w:rsidRPr="00323771">
        <w:rPr>
          <w:rFonts w:ascii="Arial" w:hAnsi="Arial" w:cs="Arial"/>
          <w:sz w:val="22"/>
        </w:rPr>
        <w:t>: 10.1111/1751-7915.12360. Retrieved from https://www.ncbi.nlm.nih.gov/pmc/articles/PMC5072188/</w:t>
      </w:r>
    </w:p>
    <w:p w14:paraId="775AE081" w14:textId="77777777" w:rsidR="00F80ADA" w:rsidRPr="00323771" w:rsidRDefault="00F80ADA" w:rsidP="00F80ADA">
      <w:pPr>
        <w:pStyle w:val="NoSpacing"/>
        <w:ind w:left="720" w:hanging="720"/>
        <w:rPr>
          <w:rFonts w:ascii="Arial" w:hAnsi="Arial" w:cs="Arial"/>
          <w:sz w:val="22"/>
        </w:rPr>
      </w:pPr>
      <w:r w:rsidRPr="00323771">
        <w:rPr>
          <w:rFonts w:ascii="Arial" w:hAnsi="Arial" w:cs="Arial"/>
          <w:sz w:val="22"/>
        </w:rPr>
        <w:t xml:space="preserve">Surendhiran, D., &amp; Vijay, M. (2014). Effect of Various Pretreatment for Extracting Intracellular Lipid from </w:t>
      </w:r>
      <w:r w:rsidRPr="00323771">
        <w:rPr>
          <w:rFonts w:ascii="Arial" w:hAnsi="Arial" w:cs="Arial"/>
          <w:i/>
          <w:sz w:val="22"/>
        </w:rPr>
        <w:t>Nannochloropsis oculata</w:t>
      </w:r>
      <w:r w:rsidRPr="00323771">
        <w:rPr>
          <w:rFonts w:ascii="Arial" w:hAnsi="Arial" w:cs="Arial"/>
          <w:sz w:val="22"/>
        </w:rPr>
        <w:t xml:space="preserve"> under Nitrogen Replete and Depleted Conditions. </w:t>
      </w:r>
      <w:proofErr w:type="spellStart"/>
      <w:r w:rsidRPr="00323771">
        <w:rPr>
          <w:rFonts w:ascii="Arial" w:hAnsi="Arial" w:cs="Arial"/>
          <w:sz w:val="22"/>
        </w:rPr>
        <w:t>Hindawi</w:t>
      </w:r>
      <w:proofErr w:type="spellEnd"/>
      <w:r w:rsidRPr="00323771">
        <w:rPr>
          <w:rFonts w:ascii="Arial" w:hAnsi="Arial" w:cs="Arial"/>
          <w:sz w:val="22"/>
        </w:rPr>
        <w:t xml:space="preserve"> Publishing Corporation ISRN Chemical Engineering, volume 2014, 536310. http://dx.doi.org/10.1155/2014/5356310 Retrieved from https://www.hindawi.com/journals/isrn/2014/536310/</w:t>
      </w:r>
    </w:p>
    <w:p w14:paraId="1BB95541" w14:textId="51B00F5C" w:rsidR="0019141F" w:rsidRPr="00503D84" w:rsidRDefault="0019141F" w:rsidP="00920E7B">
      <w:pPr>
        <w:pStyle w:val="NoSpacing"/>
        <w:rPr>
          <w:rFonts w:ascii="Arial" w:hAnsi="Arial" w:cs="Arial"/>
        </w:rPr>
      </w:pPr>
    </w:p>
    <w:p w14:paraId="6A4A2C4A" w14:textId="3A91F3FE" w:rsidR="00F42BC1" w:rsidRPr="00503D84" w:rsidRDefault="00F42BC1" w:rsidP="00920E7B">
      <w:pPr>
        <w:pStyle w:val="NoSpacing"/>
        <w:rPr>
          <w:rFonts w:ascii="Arial" w:hAnsi="Arial" w:cs="Arial"/>
        </w:rPr>
      </w:pPr>
    </w:p>
    <w:p w14:paraId="0C4A1A56" w14:textId="11E11E86" w:rsidR="00F42BC1" w:rsidRPr="00503D84" w:rsidRDefault="00F42BC1" w:rsidP="00920E7B">
      <w:pPr>
        <w:pStyle w:val="NoSpacing"/>
        <w:rPr>
          <w:rFonts w:ascii="Arial" w:hAnsi="Arial" w:cs="Arial"/>
        </w:rPr>
      </w:pPr>
    </w:p>
    <w:p w14:paraId="045CC6E3" w14:textId="76469B86" w:rsidR="00F42BC1" w:rsidRPr="00503D84" w:rsidRDefault="00F42BC1" w:rsidP="00920E7B">
      <w:pPr>
        <w:pStyle w:val="NoSpacing"/>
        <w:rPr>
          <w:rFonts w:ascii="Arial" w:hAnsi="Arial" w:cs="Arial"/>
        </w:rPr>
      </w:pPr>
    </w:p>
    <w:p w14:paraId="0DC95234" w14:textId="63F5D1E8" w:rsidR="00F42BC1" w:rsidRDefault="00F42BC1" w:rsidP="00920E7B">
      <w:pPr>
        <w:pStyle w:val="NoSpacing"/>
        <w:rPr>
          <w:rFonts w:ascii="Arial" w:hAnsi="Arial" w:cs="Arial"/>
        </w:rPr>
      </w:pPr>
    </w:p>
    <w:p w14:paraId="688296CF" w14:textId="74E061C1" w:rsidR="00820067" w:rsidRDefault="00820067" w:rsidP="00920E7B">
      <w:pPr>
        <w:pStyle w:val="NoSpacing"/>
        <w:rPr>
          <w:rFonts w:ascii="Arial" w:hAnsi="Arial" w:cs="Arial"/>
        </w:rPr>
      </w:pPr>
    </w:p>
    <w:p w14:paraId="5F133228" w14:textId="7E780AE9" w:rsidR="00820067" w:rsidRDefault="00820067" w:rsidP="00920E7B">
      <w:pPr>
        <w:pStyle w:val="NoSpacing"/>
        <w:rPr>
          <w:rFonts w:ascii="Arial" w:hAnsi="Arial" w:cs="Arial"/>
        </w:rPr>
      </w:pPr>
    </w:p>
    <w:p w14:paraId="5E477970" w14:textId="770AB3FF" w:rsidR="00820067" w:rsidRDefault="00820067" w:rsidP="00920E7B">
      <w:pPr>
        <w:pStyle w:val="NoSpacing"/>
        <w:rPr>
          <w:rFonts w:ascii="Arial" w:hAnsi="Arial" w:cs="Arial"/>
        </w:rPr>
      </w:pPr>
    </w:p>
    <w:p w14:paraId="70A83691" w14:textId="00425F7A" w:rsidR="00820067" w:rsidRDefault="00820067" w:rsidP="00920E7B">
      <w:pPr>
        <w:pStyle w:val="NoSpacing"/>
        <w:rPr>
          <w:rFonts w:ascii="Arial" w:hAnsi="Arial" w:cs="Arial"/>
        </w:rPr>
      </w:pPr>
    </w:p>
    <w:p w14:paraId="0D55761C" w14:textId="22A0B8C9" w:rsidR="00820067" w:rsidRDefault="00820067" w:rsidP="00920E7B">
      <w:pPr>
        <w:pStyle w:val="NoSpacing"/>
        <w:rPr>
          <w:rFonts w:ascii="Arial" w:hAnsi="Arial" w:cs="Arial"/>
        </w:rPr>
      </w:pPr>
    </w:p>
    <w:p w14:paraId="0ADDCA1C" w14:textId="799F4941" w:rsidR="00820067" w:rsidRDefault="00820067" w:rsidP="00920E7B">
      <w:pPr>
        <w:pStyle w:val="NoSpacing"/>
        <w:rPr>
          <w:rFonts w:ascii="Arial" w:hAnsi="Arial" w:cs="Arial"/>
        </w:rPr>
      </w:pPr>
    </w:p>
    <w:p w14:paraId="6ECA4A32" w14:textId="618D40E5" w:rsidR="00820067" w:rsidRDefault="00820067" w:rsidP="00920E7B">
      <w:pPr>
        <w:pStyle w:val="NoSpacing"/>
        <w:rPr>
          <w:rFonts w:ascii="Arial" w:hAnsi="Arial" w:cs="Arial"/>
        </w:rPr>
      </w:pPr>
    </w:p>
    <w:p w14:paraId="02FF7E37" w14:textId="1E99C279" w:rsidR="00820067" w:rsidRDefault="00820067" w:rsidP="00920E7B">
      <w:pPr>
        <w:pStyle w:val="NoSpacing"/>
        <w:rPr>
          <w:rFonts w:ascii="Arial" w:hAnsi="Arial" w:cs="Arial"/>
        </w:rPr>
      </w:pPr>
    </w:p>
    <w:p w14:paraId="0BC6622C" w14:textId="54B0DDAB" w:rsidR="00820067" w:rsidRDefault="00820067" w:rsidP="00920E7B">
      <w:pPr>
        <w:pStyle w:val="NoSpacing"/>
        <w:rPr>
          <w:rFonts w:ascii="Arial" w:hAnsi="Arial" w:cs="Arial"/>
        </w:rPr>
      </w:pPr>
    </w:p>
    <w:p w14:paraId="2034BEFE" w14:textId="228FCFE5" w:rsidR="00820067" w:rsidRDefault="00820067" w:rsidP="00920E7B">
      <w:pPr>
        <w:pStyle w:val="NoSpacing"/>
        <w:rPr>
          <w:rFonts w:ascii="Arial" w:hAnsi="Arial" w:cs="Arial"/>
        </w:rPr>
      </w:pPr>
    </w:p>
    <w:p w14:paraId="022751D2" w14:textId="397A9FA9" w:rsidR="00820067" w:rsidRDefault="00820067" w:rsidP="00920E7B">
      <w:pPr>
        <w:pStyle w:val="NoSpacing"/>
        <w:rPr>
          <w:rFonts w:ascii="Arial" w:hAnsi="Arial" w:cs="Arial"/>
        </w:rPr>
      </w:pPr>
    </w:p>
    <w:p w14:paraId="304BDCFB" w14:textId="696957B5" w:rsidR="00820067" w:rsidRDefault="00820067" w:rsidP="00920E7B">
      <w:pPr>
        <w:pStyle w:val="NoSpacing"/>
        <w:rPr>
          <w:rFonts w:ascii="Arial" w:hAnsi="Arial" w:cs="Arial"/>
        </w:rPr>
      </w:pPr>
    </w:p>
    <w:p w14:paraId="0956A262" w14:textId="5BA04518" w:rsidR="00820067" w:rsidRDefault="00820067" w:rsidP="00920E7B">
      <w:pPr>
        <w:pStyle w:val="NoSpacing"/>
        <w:rPr>
          <w:rFonts w:ascii="Arial" w:hAnsi="Arial" w:cs="Arial"/>
        </w:rPr>
      </w:pPr>
    </w:p>
    <w:p w14:paraId="2E878C1A" w14:textId="77777777" w:rsidR="00820067" w:rsidRPr="00503D84" w:rsidRDefault="00820067" w:rsidP="00920E7B">
      <w:pPr>
        <w:pStyle w:val="NoSpacing"/>
        <w:rPr>
          <w:rFonts w:ascii="Arial" w:hAnsi="Arial" w:cs="Arial"/>
        </w:rPr>
      </w:pPr>
    </w:p>
    <w:p w14:paraId="1E6914FF" w14:textId="40573934" w:rsidR="00F42BC1" w:rsidRPr="00503D84" w:rsidRDefault="00F42BC1" w:rsidP="00920E7B">
      <w:pPr>
        <w:pStyle w:val="NoSpacing"/>
        <w:rPr>
          <w:rFonts w:ascii="Arial" w:hAnsi="Arial" w:cs="Arial"/>
        </w:rPr>
      </w:pPr>
    </w:p>
    <w:p w14:paraId="01AE7A95" w14:textId="2F0695BF" w:rsidR="00F42BC1" w:rsidRDefault="00F42BC1" w:rsidP="00F42BC1">
      <w:pPr>
        <w:pStyle w:val="NoSpacing"/>
        <w:jc w:val="center"/>
        <w:rPr>
          <w:rFonts w:ascii="Arial" w:hAnsi="Arial" w:cs="Arial"/>
        </w:rPr>
      </w:pPr>
      <w:r w:rsidRPr="00503D84">
        <w:rPr>
          <w:rFonts w:ascii="Arial" w:hAnsi="Arial" w:cs="Arial"/>
        </w:rPr>
        <w:lastRenderedPageBreak/>
        <w:t>Appendix</w:t>
      </w:r>
    </w:p>
    <w:p w14:paraId="44B25F29" w14:textId="09F97E84" w:rsidR="002E0C4B" w:rsidRDefault="002E0C4B" w:rsidP="00F42BC1">
      <w:pPr>
        <w:pStyle w:val="NoSpacing"/>
        <w:jc w:val="center"/>
        <w:rPr>
          <w:rFonts w:ascii="Arial" w:hAnsi="Arial" w:cs="Arial"/>
        </w:rPr>
      </w:pPr>
    </w:p>
    <w:p w14:paraId="50F36C2F" w14:textId="6D4B7356" w:rsidR="002E0C4B" w:rsidRPr="00503D84" w:rsidRDefault="002E0C4B" w:rsidP="002E0C4B">
      <w:pPr>
        <w:pStyle w:val="NoSpacing"/>
        <w:rPr>
          <w:rFonts w:ascii="Arial" w:hAnsi="Arial" w:cs="Arial"/>
          <w:b/>
          <w:i/>
          <w:sz w:val="22"/>
        </w:rPr>
      </w:pPr>
      <w:r w:rsidRPr="00503D84">
        <w:rPr>
          <w:rFonts w:ascii="Arial" w:hAnsi="Arial" w:cs="Arial"/>
          <w:i/>
          <w:noProof/>
          <w:sz w:val="22"/>
        </w:rPr>
        <w:drawing>
          <wp:anchor distT="0" distB="0" distL="114300" distR="114300" simplePos="0" relativeHeight="251672576" behindDoc="0" locked="0" layoutInCell="1" allowOverlap="1" wp14:anchorId="258A2B8E" wp14:editId="40B5B051">
            <wp:simplePos x="0" y="0"/>
            <wp:positionH relativeFrom="margin">
              <wp:align>right</wp:align>
            </wp:positionH>
            <wp:positionV relativeFrom="paragraph">
              <wp:posOffset>374064</wp:posOffset>
            </wp:positionV>
            <wp:extent cx="5943600" cy="74612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46125"/>
                    </a:xfrm>
                    <a:prstGeom prst="rect">
                      <a:avLst/>
                    </a:prstGeom>
                  </pic:spPr>
                </pic:pic>
              </a:graphicData>
            </a:graphic>
          </wp:anchor>
        </w:drawing>
      </w:r>
      <w:r w:rsidRPr="00503D84">
        <w:rPr>
          <w:rFonts w:ascii="Arial" w:hAnsi="Arial" w:cs="Arial"/>
          <w:i/>
          <w:sz w:val="22"/>
        </w:rPr>
        <w:t xml:space="preserve">Table </w:t>
      </w:r>
      <w:r w:rsidR="00254B17">
        <w:rPr>
          <w:rFonts w:ascii="Arial" w:hAnsi="Arial" w:cs="Arial"/>
          <w:i/>
          <w:sz w:val="22"/>
        </w:rPr>
        <w:t>3.</w:t>
      </w:r>
      <w:r w:rsidRPr="00503D84">
        <w:rPr>
          <w:rFonts w:ascii="Arial" w:hAnsi="Arial" w:cs="Arial"/>
          <w:i/>
          <w:sz w:val="22"/>
        </w:rPr>
        <w:t xml:space="preserve"> Chlorophyll and carotenoid content detection from retrieved supernatant post cell lysis using spectrophotometry. </w:t>
      </w:r>
    </w:p>
    <w:p w14:paraId="64E8DC6D" w14:textId="77777777" w:rsidR="000752E1" w:rsidRPr="00503D84" w:rsidRDefault="000752E1" w:rsidP="00F42BC1">
      <w:pPr>
        <w:pStyle w:val="NoSpacing"/>
        <w:rPr>
          <w:rFonts w:ascii="Arial" w:hAnsi="Arial" w:cs="Arial"/>
          <w:i/>
          <w:sz w:val="22"/>
        </w:rPr>
      </w:pPr>
    </w:p>
    <w:p w14:paraId="6ACE9CB0" w14:textId="1CF9C220" w:rsidR="00C33D2D" w:rsidRPr="00503D84" w:rsidRDefault="000752E1" w:rsidP="00F42BC1">
      <w:pPr>
        <w:pStyle w:val="NoSpacing"/>
        <w:rPr>
          <w:rFonts w:ascii="Arial" w:hAnsi="Arial" w:cs="Arial"/>
        </w:rPr>
      </w:pPr>
      <w:r w:rsidRPr="00503D84">
        <w:rPr>
          <w:rFonts w:ascii="Arial" w:hAnsi="Arial" w:cs="Arial"/>
          <w:i/>
          <w:noProof/>
          <w:sz w:val="18"/>
          <w:szCs w:val="18"/>
        </w:rPr>
        <w:drawing>
          <wp:anchor distT="0" distB="0" distL="114300" distR="114300" simplePos="0" relativeHeight="251661312" behindDoc="0" locked="0" layoutInCell="1" allowOverlap="1" wp14:anchorId="664A98D9" wp14:editId="5C2AECAC">
            <wp:simplePos x="0" y="0"/>
            <wp:positionH relativeFrom="margin">
              <wp:align>left</wp:align>
            </wp:positionH>
            <wp:positionV relativeFrom="paragraph">
              <wp:posOffset>415290</wp:posOffset>
            </wp:positionV>
            <wp:extent cx="4654550" cy="27095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54550" cy="2709545"/>
                    </a:xfrm>
                    <a:prstGeom prst="rect">
                      <a:avLst/>
                    </a:prstGeom>
                  </pic:spPr>
                </pic:pic>
              </a:graphicData>
            </a:graphic>
            <wp14:sizeRelH relativeFrom="margin">
              <wp14:pctWidth>0</wp14:pctWidth>
            </wp14:sizeRelH>
            <wp14:sizeRelV relativeFrom="margin">
              <wp14:pctHeight>0</wp14:pctHeight>
            </wp14:sizeRelV>
          </wp:anchor>
        </w:drawing>
      </w:r>
      <w:r w:rsidRPr="00503D84">
        <w:rPr>
          <w:rFonts w:ascii="Arial" w:hAnsi="Arial" w:cs="Arial"/>
          <w:i/>
          <w:sz w:val="22"/>
        </w:rPr>
        <w:t xml:space="preserve">Table </w:t>
      </w:r>
      <w:r w:rsidR="00254B17">
        <w:rPr>
          <w:rFonts w:ascii="Arial" w:hAnsi="Arial" w:cs="Arial"/>
          <w:i/>
          <w:sz w:val="22"/>
        </w:rPr>
        <w:t>4</w:t>
      </w:r>
      <w:r w:rsidRPr="00503D84">
        <w:rPr>
          <w:rFonts w:ascii="Arial" w:hAnsi="Arial" w:cs="Arial"/>
          <w:i/>
          <w:sz w:val="22"/>
        </w:rPr>
        <w:t>. Design table generated by JMP; one half fractional factorial design with 5 experimental factors, 1 blocking factor, and 4 center points.</w:t>
      </w:r>
      <w:r w:rsidRPr="00503D84">
        <w:rPr>
          <w:rFonts w:ascii="Arial" w:hAnsi="Arial" w:cs="Arial"/>
          <w:i/>
          <w:noProof/>
          <w:sz w:val="18"/>
          <w:szCs w:val="18"/>
        </w:rPr>
        <w:t xml:space="preserve"> </w:t>
      </w:r>
    </w:p>
    <w:p w14:paraId="197D78D5" w14:textId="33883450" w:rsidR="00C33D2D" w:rsidRDefault="00C33D2D" w:rsidP="00F42BC1">
      <w:pPr>
        <w:pStyle w:val="NoSpacing"/>
        <w:rPr>
          <w:rFonts w:ascii="Arial" w:hAnsi="Arial" w:cs="Arial"/>
        </w:rPr>
      </w:pPr>
    </w:p>
    <w:p w14:paraId="6155540D" w14:textId="786792AF" w:rsidR="00EE5B33" w:rsidRPr="00503D84" w:rsidRDefault="00EE5B33" w:rsidP="00820067">
      <w:pPr>
        <w:pStyle w:val="NoSpacing"/>
        <w:ind w:left="360"/>
        <w:rPr>
          <w:rFonts w:ascii="Arial" w:hAnsi="Arial" w:cs="Arial"/>
          <w:i/>
          <w:sz w:val="22"/>
        </w:rPr>
      </w:pPr>
    </w:p>
    <w:p w14:paraId="23ABBE7A" w14:textId="77777777" w:rsidR="0026218F" w:rsidRPr="00503D84" w:rsidRDefault="0026218F" w:rsidP="0026218F">
      <w:pPr>
        <w:pStyle w:val="NoSpacing"/>
        <w:rPr>
          <w:rFonts w:ascii="Arial" w:hAnsi="Arial" w:cs="Arial"/>
        </w:rPr>
      </w:pPr>
      <w:r w:rsidRPr="00503D84">
        <w:rPr>
          <w:rFonts w:ascii="Arial" w:hAnsi="Arial" w:cs="Arial"/>
          <w:i/>
          <w:sz w:val="22"/>
        </w:rPr>
        <w:t xml:space="preserve">Table </w:t>
      </w:r>
      <w:r>
        <w:rPr>
          <w:rFonts w:ascii="Arial" w:hAnsi="Arial" w:cs="Arial"/>
          <w:i/>
          <w:sz w:val="22"/>
        </w:rPr>
        <w:t>5</w:t>
      </w:r>
      <w:r w:rsidRPr="00503D84">
        <w:rPr>
          <w:rFonts w:ascii="Arial" w:hAnsi="Arial" w:cs="Arial"/>
          <w:i/>
          <w:sz w:val="22"/>
        </w:rPr>
        <w:t xml:space="preserve">. Effect tests of the preliminary model analysis. </w:t>
      </w:r>
    </w:p>
    <w:p w14:paraId="0EB71D99" w14:textId="77777777" w:rsidR="0026218F" w:rsidRPr="00503D84" w:rsidRDefault="0026218F" w:rsidP="0026218F">
      <w:pPr>
        <w:pStyle w:val="NoSpacing"/>
        <w:rPr>
          <w:rFonts w:ascii="Arial" w:hAnsi="Arial" w:cs="Arial"/>
        </w:rPr>
      </w:pPr>
      <w:r w:rsidRPr="00503D84">
        <w:rPr>
          <w:rFonts w:ascii="Arial" w:hAnsi="Arial" w:cs="Arial"/>
          <w:noProof/>
        </w:rPr>
        <w:drawing>
          <wp:anchor distT="0" distB="0" distL="114300" distR="114300" simplePos="0" relativeHeight="251683840" behindDoc="0" locked="0" layoutInCell="1" allowOverlap="1" wp14:anchorId="3EC5B565" wp14:editId="41CCAD1F">
            <wp:simplePos x="0" y="0"/>
            <wp:positionH relativeFrom="column">
              <wp:posOffset>-19050</wp:posOffset>
            </wp:positionH>
            <wp:positionV relativeFrom="paragraph">
              <wp:posOffset>50165</wp:posOffset>
            </wp:positionV>
            <wp:extent cx="4508500" cy="1226185"/>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8500" cy="1226185"/>
                    </a:xfrm>
                    <a:prstGeom prst="rect">
                      <a:avLst/>
                    </a:prstGeom>
                  </pic:spPr>
                </pic:pic>
              </a:graphicData>
            </a:graphic>
            <wp14:sizeRelH relativeFrom="margin">
              <wp14:pctWidth>0</wp14:pctWidth>
            </wp14:sizeRelH>
            <wp14:sizeRelV relativeFrom="margin">
              <wp14:pctHeight>0</wp14:pctHeight>
            </wp14:sizeRelV>
          </wp:anchor>
        </w:drawing>
      </w:r>
    </w:p>
    <w:p w14:paraId="21F730CE" w14:textId="77777777" w:rsidR="0026218F" w:rsidRPr="00503D84" w:rsidRDefault="0026218F" w:rsidP="0026218F">
      <w:pPr>
        <w:pStyle w:val="NoSpacing"/>
        <w:rPr>
          <w:rFonts w:ascii="Arial" w:hAnsi="Arial" w:cs="Arial"/>
        </w:rPr>
      </w:pPr>
    </w:p>
    <w:p w14:paraId="2318077C" w14:textId="77777777" w:rsidR="0026218F" w:rsidRPr="00503D84" w:rsidRDefault="0026218F" w:rsidP="0026218F">
      <w:pPr>
        <w:pStyle w:val="NoSpacing"/>
        <w:rPr>
          <w:rFonts w:ascii="Arial" w:hAnsi="Arial" w:cs="Arial"/>
        </w:rPr>
      </w:pPr>
    </w:p>
    <w:p w14:paraId="6BE3DFCF" w14:textId="77777777" w:rsidR="0026218F" w:rsidRPr="00503D84" w:rsidRDefault="0026218F" w:rsidP="0026218F">
      <w:pPr>
        <w:pStyle w:val="NoSpacing"/>
        <w:rPr>
          <w:rFonts w:ascii="Arial" w:hAnsi="Arial" w:cs="Arial"/>
        </w:rPr>
      </w:pPr>
    </w:p>
    <w:p w14:paraId="200DF825" w14:textId="77777777" w:rsidR="0026218F" w:rsidRPr="00503D84" w:rsidRDefault="0026218F" w:rsidP="0026218F">
      <w:pPr>
        <w:pStyle w:val="NoSpacing"/>
        <w:rPr>
          <w:rFonts w:ascii="Arial" w:hAnsi="Arial" w:cs="Arial"/>
        </w:rPr>
      </w:pPr>
    </w:p>
    <w:p w14:paraId="52F5654D" w14:textId="77777777" w:rsidR="0026218F" w:rsidRPr="00503D84" w:rsidRDefault="0026218F" w:rsidP="0026218F">
      <w:pPr>
        <w:pStyle w:val="NoSpacing"/>
        <w:rPr>
          <w:rFonts w:ascii="Arial" w:hAnsi="Arial" w:cs="Arial"/>
        </w:rPr>
      </w:pPr>
    </w:p>
    <w:p w14:paraId="2B3C2E37" w14:textId="77777777" w:rsidR="0026218F" w:rsidRPr="00503D84" w:rsidRDefault="0026218F" w:rsidP="0026218F">
      <w:pPr>
        <w:pStyle w:val="NoSpacing"/>
        <w:rPr>
          <w:rFonts w:ascii="Arial" w:hAnsi="Arial" w:cs="Arial"/>
        </w:rPr>
      </w:pPr>
    </w:p>
    <w:p w14:paraId="2F1ACB3B" w14:textId="77777777" w:rsidR="00EE5B33" w:rsidRPr="00503D84" w:rsidRDefault="00EE5B33" w:rsidP="00F42BC1">
      <w:pPr>
        <w:pStyle w:val="NoSpacing"/>
        <w:rPr>
          <w:rFonts w:ascii="Arial" w:hAnsi="Arial" w:cs="Arial"/>
        </w:rPr>
      </w:pPr>
    </w:p>
    <w:p w14:paraId="4D3B5479" w14:textId="66779BA4" w:rsidR="00F42BC1" w:rsidRPr="00503D84" w:rsidRDefault="00C175B2" w:rsidP="00F42BC1">
      <w:pPr>
        <w:pStyle w:val="NoSpacing"/>
        <w:rPr>
          <w:rFonts w:ascii="Arial" w:hAnsi="Arial" w:cs="Arial"/>
        </w:rPr>
      </w:pPr>
      <w:r w:rsidRPr="00503D84">
        <w:rPr>
          <w:rFonts w:ascii="Arial" w:hAnsi="Arial" w:cs="Arial"/>
          <w:noProof/>
        </w:rPr>
        <w:lastRenderedPageBreak/>
        <w:drawing>
          <wp:anchor distT="0" distB="0" distL="114300" distR="114300" simplePos="0" relativeHeight="251666432" behindDoc="0" locked="0" layoutInCell="1" allowOverlap="1" wp14:anchorId="5B0835D2" wp14:editId="3DDB9BB9">
            <wp:simplePos x="0" y="0"/>
            <wp:positionH relativeFrom="margin">
              <wp:posOffset>1010920</wp:posOffset>
            </wp:positionH>
            <wp:positionV relativeFrom="paragraph">
              <wp:posOffset>76200</wp:posOffset>
            </wp:positionV>
            <wp:extent cx="939800" cy="803275"/>
            <wp:effectExtent l="0" t="7938" r="4763" b="4762"/>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939800" cy="803275"/>
                    </a:xfrm>
                    <a:prstGeom prst="rect">
                      <a:avLst/>
                    </a:prstGeom>
                  </pic:spPr>
                </pic:pic>
              </a:graphicData>
            </a:graphic>
            <wp14:sizeRelH relativeFrom="margin">
              <wp14:pctWidth>0</wp14:pctWidth>
            </wp14:sizeRelH>
            <wp14:sizeRelV relativeFrom="margin">
              <wp14:pctHeight>0</wp14:pctHeight>
            </wp14:sizeRelV>
          </wp:anchor>
        </w:drawing>
      </w:r>
      <w:r w:rsidRPr="00503D84">
        <w:rPr>
          <w:rFonts w:ascii="Arial" w:hAnsi="Arial" w:cs="Arial"/>
          <w:noProof/>
        </w:rPr>
        <w:drawing>
          <wp:anchor distT="0" distB="0" distL="114300" distR="114300" simplePos="0" relativeHeight="251664384" behindDoc="0" locked="0" layoutInCell="1" allowOverlap="1" wp14:anchorId="6B004329" wp14:editId="20FDBBA9">
            <wp:simplePos x="0" y="0"/>
            <wp:positionH relativeFrom="margin">
              <wp:posOffset>-2964815</wp:posOffset>
            </wp:positionH>
            <wp:positionV relativeFrom="paragraph">
              <wp:posOffset>3163570</wp:posOffset>
            </wp:positionV>
            <wp:extent cx="6746240" cy="439420"/>
            <wp:effectExtent l="0" t="889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6746240" cy="439420"/>
                    </a:xfrm>
                    <a:prstGeom prst="rect">
                      <a:avLst/>
                    </a:prstGeom>
                  </pic:spPr>
                </pic:pic>
              </a:graphicData>
            </a:graphic>
            <wp14:sizeRelH relativeFrom="margin">
              <wp14:pctWidth>0</wp14:pctWidth>
            </wp14:sizeRelH>
            <wp14:sizeRelV relativeFrom="margin">
              <wp14:pctHeight>0</wp14:pctHeight>
            </wp14:sizeRelV>
          </wp:anchor>
        </w:drawing>
      </w:r>
      <w:r w:rsidRPr="00503D84">
        <w:rPr>
          <w:rFonts w:ascii="Arial" w:hAnsi="Arial" w:cs="Arial"/>
          <w:noProof/>
        </w:rPr>
        <w:drawing>
          <wp:anchor distT="0" distB="0" distL="114300" distR="114300" simplePos="0" relativeHeight="251663360" behindDoc="0" locked="0" layoutInCell="1" allowOverlap="1" wp14:anchorId="31B9B9F0" wp14:editId="5EDA7931">
            <wp:simplePos x="0" y="0"/>
            <wp:positionH relativeFrom="margin">
              <wp:align>right</wp:align>
            </wp:positionH>
            <wp:positionV relativeFrom="paragraph">
              <wp:posOffset>1676400</wp:posOffset>
            </wp:positionV>
            <wp:extent cx="7599680" cy="4249420"/>
            <wp:effectExtent l="0" t="127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7599680" cy="4249420"/>
                    </a:xfrm>
                    <a:prstGeom prst="rect">
                      <a:avLst/>
                    </a:prstGeom>
                  </pic:spPr>
                </pic:pic>
              </a:graphicData>
            </a:graphic>
            <wp14:sizeRelH relativeFrom="margin">
              <wp14:pctWidth>0</wp14:pctWidth>
            </wp14:sizeRelH>
            <wp14:sizeRelV relativeFrom="margin">
              <wp14:pctHeight>0</wp14:pctHeight>
            </wp14:sizeRelV>
          </wp:anchor>
        </w:drawing>
      </w:r>
    </w:p>
    <w:p w14:paraId="485B2291" w14:textId="676B39FC" w:rsidR="00C33D2D" w:rsidRPr="00503D84" w:rsidRDefault="000752E1" w:rsidP="00F42BC1">
      <w:pPr>
        <w:pStyle w:val="NoSpacing"/>
        <w:rPr>
          <w:rFonts w:ascii="Arial" w:hAnsi="Arial" w:cs="Arial"/>
        </w:rPr>
      </w:pPr>
      <w:r w:rsidRPr="00503D84">
        <w:rPr>
          <w:rFonts w:ascii="Arial" w:hAnsi="Arial" w:cs="Arial"/>
          <w:i/>
          <w:sz w:val="22"/>
        </w:rPr>
        <w:t>Figure 2. Process map of N. oculata lysis using IC-Six Sigma-Process-Map template.</w:t>
      </w:r>
    </w:p>
    <w:p w14:paraId="0FEB1D22" w14:textId="64D9BB68" w:rsidR="00C33D2D" w:rsidRDefault="00C33D2D" w:rsidP="00F42BC1">
      <w:pPr>
        <w:pStyle w:val="NoSpacing"/>
        <w:rPr>
          <w:rFonts w:ascii="Arial" w:hAnsi="Arial" w:cs="Arial"/>
        </w:rPr>
      </w:pPr>
      <w:bookmarkStart w:id="1" w:name="_GoBack"/>
      <w:bookmarkEnd w:id="1"/>
    </w:p>
    <w:sectPr w:rsidR="00C33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A3D0" w14:textId="77777777" w:rsidR="001342BA" w:rsidRDefault="001342BA" w:rsidP="00920E7B">
      <w:pPr>
        <w:spacing w:after="0" w:line="240" w:lineRule="auto"/>
      </w:pPr>
      <w:r>
        <w:separator/>
      </w:r>
    </w:p>
  </w:endnote>
  <w:endnote w:type="continuationSeparator" w:id="0">
    <w:p w14:paraId="40843053" w14:textId="77777777" w:rsidR="001342BA" w:rsidRDefault="001342BA" w:rsidP="0092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80ED" w14:textId="77777777" w:rsidR="001342BA" w:rsidRDefault="001342BA" w:rsidP="00920E7B">
      <w:pPr>
        <w:spacing w:after="0" w:line="240" w:lineRule="auto"/>
      </w:pPr>
      <w:r>
        <w:separator/>
      </w:r>
    </w:p>
  </w:footnote>
  <w:footnote w:type="continuationSeparator" w:id="0">
    <w:p w14:paraId="3576ED7B" w14:textId="77777777" w:rsidR="001342BA" w:rsidRDefault="001342BA" w:rsidP="00920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6E7"/>
    <w:multiLevelType w:val="hybridMultilevel"/>
    <w:tmpl w:val="9C7CA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7B"/>
    <w:rsid w:val="00015ADC"/>
    <w:rsid w:val="00035C25"/>
    <w:rsid w:val="000752E1"/>
    <w:rsid w:val="000B31B3"/>
    <w:rsid w:val="000C5015"/>
    <w:rsid w:val="000F24AF"/>
    <w:rsid w:val="001263E6"/>
    <w:rsid w:val="001342BA"/>
    <w:rsid w:val="00135EF5"/>
    <w:rsid w:val="00186EBB"/>
    <w:rsid w:val="0019141F"/>
    <w:rsid w:val="001D4C86"/>
    <w:rsid w:val="001F307A"/>
    <w:rsid w:val="00254B17"/>
    <w:rsid w:val="0026218F"/>
    <w:rsid w:val="00266E67"/>
    <w:rsid w:val="0027567B"/>
    <w:rsid w:val="00282C47"/>
    <w:rsid w:val="002A3250"/>
    <w:rsid w:val="002B3A4A"/>
    <w:rsid w:val="002B73DA"/>
    <w:rsid w:val="002E0C4B"/>
    <w:rsid w:val="002F71A9"/>
    <w:rsid w:val="00352801"/>
    <w:rsid w:val="00370416"/>
    <w:rsid w:val="00386670"/>
    <w:rsid w:val="003B0475"/>
    <w:rsid w:val="003B0FAF"/>
    <w:rsid w:val="003B2533"/>
    <w:rsid w:val="003C1034"/>
    <w:rsid w:val="003D028F"/>
    <w:rsid w:val="003E0DAE"/>
    <w:rsid w:val="003F57EC"/>
    <w:rsid w:val="00413418"/>
    <w:rsid w:val="0047477F"/>
    <w:rsid w:val="004A5AE5"/>
    <w:rsid w:val="004E28F3"/>
    <w:rsid w:val="004F40C6"/>
    <w:rsid w:val="0050051B"/>
    <w:rsid w:val="00503D84"/>
    <w:rsid w:val="005137AB"/>
    <w:rsid w:val="00534953"/>
    <w:rsid w:val="00546379"/>
    <w:rsid w:val="005835BB"/>
    <w:rsid w:val="005A54B7"/>
    <w:rsid w:val="005B0B74"/>
    <w:rsid w:val="005F3A77"/>
    <w:rsid w:val="00600D0D"/>
    <w:rsid w:val="006016BB"/>
    <w:rsid w:val="00612919"/>
    <w:rsid w:val="00636CB6"/>
    <w:rsid w:val="0065546C"/>
    <w:rsid w:val="0067702F"/>
    <w:rsid w:val="00687A43"/>
    <w:rsid w:val="00693435"/>
    <w:rsid w:val="00696902"/>
    <w:rsid w:val="006A0468"/>
    <w:rsid w:val="006D1738"/>
    <w:rsid w:val="006F1E04"/>
    <w:rsid w:val="00751CA0"/>
    <w:rsid w:val="007602E4"/>
    <w:rsid w:val="007A0650"/>
    <w:rsid w:val="007C34F6"/>
    <w:rsid w:val="007E4ECE"/>
    <w:rsid w:val="00810BE3"/>
    <w:rsid w:val="00820067"/>
    <w:rsid w:val="00837F22"/>
    <w:rsid w:val="00842DD8"/>
    <w:rsid w:val="0084301F"/>
    <w:rsid w:val="00847C82"/>
    <w:rsid w:val="008808D0"/>
    <w:rsid w:val="008977E4"/>
    <w:rsid w:val="008C01BB"/>
    <w:rsid w:val="008E4C67"/>
    <w:rsid w:val="00906C93"/>
    <w:rsid w:val="00920E7B"/>
    <w:rsid w:val="009218DD"/>
    <w:rsid w:val="00924682"/>
    <w:rsid w:val="009B64BF"/>
    <w:rsid w:val="009E158C"/>
    <w:rsid w:val="00A02E70"/>
    <w:rsid w:val="00A210D1"/>
    <w:rsid w:val="00A2431F"/>
    <w:rsid w:val="00A33663"/>
    <w:rsid w:val="00A40621"/>
    <w:rsid w:val="00A70F92"/>
    <w:rsid w:val="00A762F9"/>
    <w:rsid w:val="00A7733F"/>
    <w:rsid w:val="00AC7212"/>
    <w:rsid w:val="00AE2830"/>
    <w:rsid w:val="00B10A2F"/>
    <w:rsid w:val="00B1749A"/>
    <w:rsid w:val="00B42E1D"/>
    <w:rsid w:val="00B643CF"/>
    <w:rsid w:val="00B67EEB"/>
    <w:rsid w:val="00B7752C"/>
    <w:rsid w:val="00B77948"/>
    <w:rsid w:val="00C079E6"/>
    <w:rsid w:val="00C1354E"/>
    <w:rsid w:val="00C175B2"/>
    <w:rsid w:val="00C33D2D"/>
    <w:rsid w:val="00C3726D"/>
    <w:rsid w:val="00C5552C"/>
    <w:rsid w:val="00CB26D4"/>
    <w:rsid w:val="00CB5EE1"/>
    <w:rsid w:val="00CE37F6"/>
    <w:rsid w:val="00D052A4"/>
    <w:rsid w:val="00D32F3F"/>
    <w:rsid w:val="00D33731"/>
    <w:rsid w:val="00D536F4"/>
    <w:rsid w:val="00D5430E"/>
    <w:rsid w:val="00D64FC2"/>
    <w:rsid w:val="00D85249"/>
    <w:rsid w:val="00D92067"/>
    <w:rsid w:val="00D93C34"/>
    <w:rsid w:val="00D954D2"/>
    <w:rsid w:val="00DB33DC"/>
    <w:rsid w:val="00E3696C"/>
    <w:rsid w:val="00E44DFE"/>
    <w:rsid w:val="00E45527"/>
    <w:rsid w:val="00EA35CC"/>
    <w:rsid w:val="00EC1B95"/>
    <w:rsid w:val="00EC7B1E"/>
    <w:rsid w:val="00EE5B33"/>
    <w:rsid w:val="00F16DD0"/>
    <w:rsid w:val="00F42BC1"/>
    <w:rsid w:val="00F80ADA"/>
    <w:rsid w:val="00FB2FB7"/>
    <w:rsid w:val="00FD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A32F"/>
  <w15:chartTrackingRefBased/>
  <w15:docId w15:val="{DF36BBFE-6B06-4060-9825-ACD024F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DA"/>
  </w:style>
  <w:style w:type="paragraph" w:styleId="Heading1">
    <w:name w:val="heading 1"/>
    <w:next w:val="Normal"/>
    <w:link w:val="Heading1Char"/>
    <w:uiPriority w:val="9"/>
    <w:qFormat/>
    <w:rsid w:val="007E4ECE"/>
    <w:pPr>
      <w:keepNext/>
      <w:keepLines/>
      <w:spacing w:after="0"/>
      <w:ind w:left="1220" w:hanging="10"/>
      <w:outlineLvl w:val="0"/>
    </w:pPr>
    <w:rPr>
      <w:rFonts w:eastAsia="Times New Roman" w:cs="Times New Roman"/>
      <w:b/>
      <w:i/>
      <w:color w:val="000000"/>
    </w:rPr>
  </w:style>
  <w:style w:type="paragraph" w:styleId="Heading3">
    <w:name w:val="heading 3"/>
    <w:next w:val="Normal"/>
    <w:link w:val="Heading3Char"/>
    <w:uiPriority w:val="9"/>
    <w:unhideWhenUsed/>
    <w:qFormat/>
    <w:rsid w:val="007E4ECE"/>
    <w:pPr>
      <w:keepNext/>
      <w:keepLines/>
      <w:spacing w:after="0"/>
      <w:ind w:left="1220" w:hanging="10"/>
      <w:outlineLvl w:val="2"/>
    </w:pPr>
    <w:rPr>
      <w:rFonts w:eastAsia="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7B"/>
    <w:pPr>
      <w:spacing w:after="0" w:line="240" w:lineRule="auto"/>
    </w:pPr>
  </w:style>
  <w:style w:type="paragraph" w:styleId="Header">
    <w:name w:val="header"/>
    <w:basedOn w:val="Normal"/>
    <w:link w:val="HeaderChar"/>
    <w:uiPriority w:val="99"/>
    <w:unhideWhenUsed/>
    <w:rsid w:val="0092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E7B"/>
  </w:style>
  <w:style w:type="paragraph" w:styleId="Footer">
    <w:name w:val="footer"/>
    <w:basedOn w:val="Normal"/>
    <w:link w:val="FooterChar"/>
    <w:uiPriority w:val="99"/>
    <w:unhideWhenUsed/>
    <w:rsid w:val="0092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E7B"/>
  </w:style>
  <w:style w:type="character" w:customStyle="1" w:styleId="Heading1Char">
    <w:name w:val="Heading 1 Char"/>
    <w:basedOn w:val="DefaultParagraphFont"/>
    <w:link w:val="Heading1"/>
    <w:uiPriority w:val="9"/>
    <w:rsid w:val="007E4ECE"/>
    <w:rPr>
      <w:rFonts w:eastAsia="Times New Roman" w:cs="Times New Roman"/>
      <w:b/>
      <w:i/>
      <w:color w:val="000000"/>
    </w:rPr>
  </w:style>
  <w:style w:type="character" w:customStyle="1" w:styleId="Heading3Char">
    <w:name w:val="Heading 3 Char"/>
    <w:basedOn w:val="DefaultParagraphFont"/>
    <w:link w:val="Heading3"/>
    <w:uiPriority w:val="9"/>
    <w:rsid w:val="007E4ECE"/>
    <w:rPr>
      <w:rFonts w:eastAsia="Times New Roman" w:cs="Times New Roman"/>
      <w:b/>
      <w:i/>
      <w:color w:val="000000"/>
      <w:sz w:val="28"/>
    </w:rPr>
  </w:style>
  <w:style w:type="paragraph" w:styleId="Caption">
    <w:name w:val="caption"/>
    <w:basedOn w:val="Normal"/>
    <w:next w:val="Normal"/>
    <w:uiPriority w:val="35"/>
    <w:unhideWhenUsed/>
    <w:qFormat/>
    <w:rsid w:val="007E4EC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42DD8"/>
    <w:rPr>
      <w:sz w:val="16"/>
      <w:szCs w:val="16"/>
    </w:rPr>
  </w:style>
  <w:style w:type="paragraph" w:styleId="CommentText">
    <w:name w:val="annotation text"/>
    <w:basedOn w:val="Normal"/>
    <w:link w:val="CommentTextChar"/>
    <w:uiPriority w:val="99"/>
    <w:semiHidden/>
    <w:unhideWhenUsed/>
    <w:rsid w:val="00842DD8"/>
    <w:pPr>
      <w:spacing w:line="240" w:lineRule="auto"/>
    </w:pPr>
    <w:rPr>
      <w:sz w:val="20"/>
      <w:szCs w:val="20"/>
    </w:rPr>
  </w:style>
  <w:style w:type="character" w:customStyle="1" w:styleId="CommentTextChar">
    <w:name w:val="Comment Text Char"/>
    <w:basedOn w:val="DefaultParagraphFont"/>
    <w:link w:val="CommentText"/>
    <w:uiPriority w:val="99"/>
    <w:semiHidden/>
    <w:rsid w:val="00842DD8"/>
    <w:rPr>
      <w:sz w:val="20"/>
      <w:szCs w:val="20"/>
    </w:rPr>
  </w:style>
  <w:style w:type="paragraph" w:styleId="CommentSubject">
    <w:name w:val="annotation subject"/>
    <w:basedOn w:val="CommentText"/>
    <w:next w:val="CommentText"/>
    <w:link w:val="CommentSubjectChar"/>
    <w:uiPriority w:val="99"/>
    <w:semiHidden/>
    <w:unhideWhenUsed/>
    <w:rsid w:val="00842DD8"/>
    <w:rPr>
      <w:b/>
      <w:bCs/>
    </w:rPr>
  </w:style>
  <w:style w:type="character" w:customStyle="1" w:styleId="CommentSubjectChar">
    <w:name w:val="Comment Subject Char"/>
    <w:basedOn w:val="CommentTextChar"/>
    <w:link w:val="CommentSubject"/>
    <w:uiPriority w:val="99"/>
    <w:semiHidden/>
    <w:rsid w:val="00842DD8"/>
    <w:rPr>
      <w:b/>
      <w:bCs/>
      <w:sz w:val="20"/>
      <w:szCs w:val="20"/>
    </w:rPr>
  </w:style>
  <w:style w:type="paragraph" w:styleId="BalloonText">
    <w:name w:val="Balloon Text"/>
    <w:basedOn w:val="Normal"/>
    <w:link w:val="BalloonTextChar"/>
    <w:uiPriority w:val="99"/>
    <w:semiHidden/>
    <w:unhideWhenUsed/>
    <w:rsid w:val="0084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049D-F1AE-4B0D-BCFF-AFD4392B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Domyo</dc:creator>
  <cp:keywords/>
  <dc:description/>
  <cp:lastModifiedBy>Mariko Domyo</cp:lastModifiedBy>
  <cp:revision>10</cp:revision>
  <dcterms:created xsi:type="dcterms:W3CDTF">2019-06-25T22:09:00Z</dcterms:created>
  <dcterms:modified xsi:type="dcterms:W3CDTF">2019-06-27T18:27:00Z</dcterms:modified>
</cp:coreProperties>
</file>